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594" w:type="dxa"/>
        <w:tblInd w:w="337" w:type="dxa"/>
        <w:tblLayout w:type="fixed"/>
        <w:tblLook w:val="04A0" w:firstRow="1" w:lastRow="0" w:firstColumn="1" w:lastColumn="0" w:noHBand="0" w:noVBand="1"/>
      </w:tblPr>
      <w:tblGrid>
        <w:gridCol w:w="2919"/>
        <w:gridCol w:w="5103"/>
        <w:gridCol w:w="425"/>
        <w:gridCol w:w="2693"/>
        <w:gridCol w:w="4454"/>
      </w:tblGrid>
      <w:tr w:rsidR="00DD3BEA" w:rsidRPr="00DD3BEA" w14:paraId="386342D8" w14:textId="77777777" w:rsidTr="00DA430C">
        <w:trPr>
          <w:trHeight w:val="510"/>
        </w:trPr>
        <w:tc>
          <w:tcPr>
            <w:tcW w:w="15594" w:type="dxa"/>
            <w:gridSpan w:val="5"/>
            <w:shd w:val="clear" w:color="auto" w:fill="D5D5D5" w:themeFill="accent3" w:themeFillTint="66"/>
          </w:tcPr>
          <w:p w14:paraId="14F93B43" w14:textId="55B4E7C1" w:rsidR="00177E6F" w:rsidRPr="00DD3BEA" w:rsidRDefault="00177E6F" w:rsidP="0095672C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</w:pPr>
            <w:r w:rsidRPr="00DD3BEA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Intec Bus</w:t>
            </w:r>
            <w:r w:rsidR="00791AF8" w:rsidRPr="00DD3BEA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iness Colleges – Scheme of Work</w:t>
            </w:r>
            <w:r w:rsidR="00952902" w:rsidRPr="00DD3BEA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 xml:space="preserve"> – </w:t>
            </w:r>
            <w:r w:rsidR="0029727B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P</w:t>
            </w:r>
            <w:r w:rsidR="0078244C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roject Management Qualification (PMQ)</w:t>
            </w:r>
          </w:p>
        </w:tc>
      </w:tr>
      <w:tr w:rsidR="00DD3BEA" w:rsidRPr="00DD3BEA" w14:paraId="129A84CE" w14:textId="77777777" w:rsidTr="00E601E8">
        <w:trPr>
          <w:trHeight w:val="510"/>
        </w:trPr>
        <w:tc>
          <w:tcPr>
            <w:tcW w:w="2919" w:type="dxa"/>
            <w:shd w:val="clear" w:color="auto" w:fill="D5D5D5" w:themeFill="accent3" w:themeFillTint="66"/>
            <w:vAlign w:val="center"/>
          </w:tcPr>
          <w:p w14:paraId="53083993" w14:textId="77777777" w:rsidR="003C12BB" w:rsidRPr="00DD3BEA" w:rsidRDefault="001169E8" w:rsidP="00554803">
            <w:pPr>
              <w:rPr>
                <w:b/>
              </w:rPr>
            </w:pPr>
            <w:r w:rsidRPr="00DD3BEA">
              <w:rPr>
                <w:b/>
              </w:rPr>
              <w:t>Standards</w:t>
            </w:r>
            <w:r w:rsidR="003C12BB" w:rsidRPr="00DD3BEA">
              <w:rPr>
                <w:b/>
              </w:rPr>
              <w:t xml:space="preserve"> Title</w:t>
            </w:r>
          </w:p>
        </w:tc>
        <w:tc>
          <w:tcPr>
            <w:tcW w:w="5528" w:type="dxa"/>
            <w:gridSpan w:val="2"/>
            <w:vAlign w:val="center"/>
          </w:tcPr>
          <w:p w14:paraId="7D95A5D3" w14:textId="1C7E4887" w:rsidR="003C12BB" w:rsidRPr="00DD3BEA" w:rsidRDefault="0029727B" w:rsidP="00195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PMQ Certificate in Project Management</w:t>
            </w:r>
            <w:r w:rsidR="003E62B6" w:rsidRPr="00DD3B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D5D5D5" w:themeFill="accent3" w:themeFillTint="66"/>
            <w:vAlign w:val="center"/>
          </w:tcPr>
          <w:p w14:paraId="71077F4B" w14:textId="77777777" w:rsidR="003C12BB" w:rsidRPr="00DD3BEA" w:rsidRDefault="003C12BB" w:rsidP="00554803">
            <w:pPr>
              <w:rPr>
                <w:b/>
                <w:sz w:val="24"/>
                <w:szCs w:val="24"/>
              </w:rPr>
            </w:pPr>
            <w:r w:rsidRPr="00DD3BEA">
              <w:rPr>
                <w:b/>
              </w:rPr>
              <w:t>Length of programme</w:t>
            </w:r>
          </w:p>
        </w:tc>
        <w:tc>
          <w:tcPr>
            <w:tcW w:w="4454" w:type="dxa"/>
            <w:vAlign w:val="center"/>
          </w:tcPr>
          <w:p w14:paraId="47AB52F6" w14:textId="1B5B4609" w:rsidR="003C12BB" w:rsidRPr="00DD3BEA" w:rsidRDefault="008D1880" w:rsidP="00DA430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 weeks</w:t>
            </w:r>
          </w:p>
        </w:tc>
      </w:tr>
      <w:tr w:rsidR="00DD3BEA" w:rsidRPr="00DD3BEA" w14:paraId="77723957" w14:textId="77777777" w:rsidTr="00EB3348">
        <w:trPr>
          <w:trHeight w:val="1304"/>
        </w:trPr>
        <w:tc>
          <w:tcPr>
            <w:tcW w:w="2919" w:type="dxa"/>
            <w:shd w:val="clear" w:color="auto" w:fill="D5D5D5" w:themeFill="accent3" w:themeFillTint="66"/>
            <w:vAlign w:val="center"/>
          </w:tcPr>
          <w:p w14:paraId="4CE599B8" w14:textId="77777777" w:rsidR="00FF7846" w:rsidRPr="00DD3BEA" w:rsidRDefault="001959FD" w:rsidP="00554803">
            <w:pPr>
              <w:rPr>
                <w:b/>
              </w:rPr>
            </w:pPr>
            <w:r w:rsidRPr="00DD3BEA">
              <w:rPr>
                <w:b/>
              </w:rPr>
              <w:t>Occupation</w:t>
            </w:r>
          </w:p>
        </w:tc>
        <w:tc>
          <w:tcPr>
            <w:tcW w:w="12675" w:type="dxa"/>
            <w:gridSpan w:val="4"/>
            <w:vAlign w:val="center"/>
          </w:tcPr>
          <w:p w14:paraId="1F02F6F8" w14:textId="77777777" w:rsidR="0083027D" w:rsidRDefault="002E27B0" w:rsidP="007E19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hd w:val="clear" w:color="auto" w:fill="FFFFFF"/>
              </w:rPr>
            </w:pPr>
            <w:r w:rsidRPr="002E27B0">
              <w:rPr>
                <w:rFonts w:cstheme="minorHAnsi"/>
                <w:shd w:val="clear" w:color="auto" w:fill="FFFFFF"/>
              </w:rPr>
              <w:t xml:space="preserve">The APM Project Management Qualification (SCQF Level 7) is a knowledge-based qualification. It enables you to demonstrate knowledge of all elements of </w:t>
            </w:r>
            <w:r w:rsidRPr="002A3104">
              <w:rPr>
                <w:rFonts w:cstheme="minorHAnsi"/>
                <w:shd w:val="clear" w:color="auto" w:fill="FFFFFF"/>
              </w:rPr>
              <w:t>project management. You'll be able to demonstrate an understanding of how these elements interact and how your project fits into your strategic and commercial environment.</w:t>
            </w:r>
          </w:p>
          <w:p w14:paraId="36BF21FF" w14:textId="77777777" w:rsidR="002A3104" w:rsidRPr="002A3104" w:rsidRDefault="002A3104" w:rsidP="007E19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hd w:val="clear" w:color="auto" w:fill="FFFFFF"/>
              </w:rPr>
            </w:pPr>
          </w:p>
          <w:p w14:paraId="3C6E885D" w14:textId="2AF76AAC" w:rsidR="002E27B0" w:rsidRPr="002E27B0" w:rsidRDefault="002A3104" w:rsidP="007E19B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2A3104">
              <w:rPr>
                <w:rFonts w:cstheme="minorHAnsi"/>
                <w:shd w:val="clear" w:color="auto" w:fill="FFFFFF"/>
              </w:rPr>
              <w:t xml:space="preserve">This qualification is for those wanting to participate in projects of all sizes. You'll typically have some </w:t>
            </w:r>
            <w:proofErr w:type="spellStart"/>
            <w:proofErr w:type="gramStart"/>
            <w:r w:rsidRPr="002A3104">
              <w:rPr>
                <w:rFonts w:cstheme="minorHAnsi"/>
                <w:shd w:val="clear" w:color="auto" w:fill="FFFFFF"/>
              </w:rPr>
              <w:t>pre existing</w:t>
            </w:r>
            <w:proofErr w:type="spellEnd"/>
            <w:proofErr w:type="gramEnd"/>
            <w:r w:rsidRPr="002A3104">
              <w:rPr>
                <w:rFonts w:cstheme="minorHAnsi"/>
                <w:shd w:val="clear" w:color="auto" w:fill="FFFFFF"/>
              </w:rPr>
              <w:t xml:space="preserve"> project management knowledge. It’s the ideal next step for anyone holding the APM Project Fundamentals Qualification.</w:t>
            </w:r>
          </w:p>
        </w:tc>
      </w:tr>
      <w:tr w:rsidR="00DD3BEA" w:rsidRPr="00DD3BEA" w14:paraId="63E66BB1" w14:textId="77777777" w:rsidTr="003325FF">
        <w:trPr>
          <w:trHeight w:val="574"/>
        </w:trPr>
        <w:tc>
          <w:tcPr>
            <w:tcW w:w="2919" w:type="dxa"/>
            <w:shd w:val="clear" w:color="auto" w:fill="D5D5D5" w:themeFill="accent3" w:themeFillTint="66"/>
            <w:vAlign w:val="center"/>
          </w:tcPr>
          <w:p w14:paraId="3BFFEB75" w14:textId="1F21C476" w:rsidR="00FF7846" w:rsidRPr="00DD3BEA" w:rsidRDefault="003325FF" w:rsidP="00554803">
            <w:pPr>
              <w:rPr>
                <w:b/>
              </w:rPr>
            </w:pPr>
            <w:r>
              <w:rPr>
                <w:b/>
              </w:rPr>
              <w:t>Delivery</w:t>
            </w:r>
          </w:p>
        </w:tc>
        <w:tc>
          <w:tcPr>
            <w:tcW w:w="12675" w:type="dxa"/>
            <w:gridSpan w:val="4"/>
            <w:vAlign w:val="center"/>
          </w:tcPr>
          <w:p w14:paraId="3F3EB65A" w14:textId="78CEA10F" w:rsidR="009038F4" w:rsidRPr="00C516EA" w:rsidRDefault="00C516EA" w:rsidP="00C516EA">
            <w:pPr>
              <w:rPr>
                <w:bCs/>
              </w:rPr>
            </w:pPr>
            <w:r>
              <w:rPr>
                <w:bCs/>
              </w:rPr>
              <w:t xml:space="preserve">Sessions held over a </w:t>
            </w:r>
            <w:proofErr w:type="gramStart"/>
            <w:r w:rsidR="0078244C">
              <w:rPr>
                <w:bCs/>
              </w:rPr>
              <w:t>five</w:t>
            </w:r>
            <w:r>
              <w:rPr>
                <w:bCs/>
              </w:rPr>
              <w:t xml:space="preserve"> week</w:t>
            </w:r>
            <w:proofErr w:type="gramEnd"/>
            <w:r>
              <w:rPr>
                <w:bCs/>
              </w:rPr>
              <w:t xml:space="preserve"> </w:t>
            </w:r>
            <w:r w:rsidR="003325FF">
              <w:rPr>
                <w:bCs/>
              </w:rPr>
              <w:t xml:space="preserve">period one day a week.  </w:t>
            </w:r>
          </w:p>
        </w:tc>
      </w:tr>
      <w:tr w:rsidR="00DD3BEA" w:rsidRPr="00DD3BEA" w14:paraId="34916258" w14:textId="77777777" w:rsidTr="00515DCB">
        <w:trPr>
          <w:trHeight w:val="454"/>
        </w:trPr>
        <w:tc>
          <w:tcPr>
            <w:tcW w:w="15594" w:type="dxa"/>
            <w:gridSpan w:val="5"/>
            <w:shd w:val="clear" w:color="auto" w:fill="D5D5D5" w:themeFill="accent3" w:themeFillTint="66"/>
            <w:vAlign w:val="center"/>
          </w:tcPr>
          <w:p w14:paraId="19BE4CB4" w14:textId="3DB9219D" w:rsidR="004C5DC4" w:rsidRPr="00DD3BEA" w:rsidRDefault="00DD2A3D" w:rsidP="00FF7846">
            <w:pPr>
              <w:jc w:val="center"/>
              <w:rPr>
                <w:rFonts w:cs="Verdana"/>
                <w:b/>
                <w:spacing w:val="1"/>
                <w:position w:val="-1"/>
                <w:sz w:val="24"/>
                <w:szCs w:val="24"/>
              </w:rPr>
            </w:pPr>
            <w:r w:rsidRPr="00DD3BEA">
              <w:rPr>
                <w:rFonts w:cs="Verdana"/>
                <w:b/>
                <w:spacing w:val="1"/>
                <w:position w:val="-1"/>
              </w:rPr>
              <w:t>Programme Coverage</w:t>
            </w:r>
          </w:p>
        </w:tc>
      </w:tr>
      <w:tr w:rsidR="00DD3BEA" w:rsidRPr="00DD3BEA" w14:paraId="36459CE1" w14:textId="77777777" w:rsidTr="007417DA">
        <w:trPr>
          <w:trHeight w:val="147"/>
        </w:trPr>
        <w:tc>
          <w:tcPr>
            <w:tcW w:w="8022" w:type="dxa"/>
            <w:gridSpan w:val="2"/>
            <w:shd w:val="clear" w:color="auto" w:fill="auto"/>
            <w:vAlign w:val="center"/>
          </w:tcPr>
          <w:p w14:paraId="48769259" w14:textId="77777777" w:rsidR="00E47D40" w:rsidRPr="00DD3BEA" w:rsidRDefault="00E47D40" w:rsidP="00952902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  <w:r w:rsidRPr="00DD3BEA">
              <w:rPr>
                <w:rFonts w:cs="Verdana"/>
                <w:bCs/>
                <w:spacing w:val="1"/>
                <w:position w:val="-1"/>
              </w:rPr>
              <w:t xml:space="preserve">Governance </w:t>
            </w:r>
            <w:r w:rsidRPr="00DD3BEA">
              <w:rPr>
                <w:rFonts w:cs="Verdana"/>
                <w:bCs/>
                <w:i/>
                <w:spacing w:val="1"/>
                <w:position w:val="-1"/>
              </w:rPr>
              <w:t>(Knowledge &amp; Skills)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07D94C02" w14:textId="49BA1BDA" w:rsidR="00E47D40" w:rsidRPr="00DD3BEA" w:rsidRDefault="007E116F" w:rsidP="00952902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  <w:r w:rsidRPr="00DD3BEA">
              <w:rPr>
                <w:rFonts w:cs="Verdana"/>
                <w:bCs/>
                <w:spacing w:val="1"/>
                <w:position w:val="-1"/>
              </w:rPr>
              <w:t xml:space="preserve">Quality management </w:t>
            </w:r>
            <w:r w:rsidRPr="00DD3BEA">
              <w:rPr>
                <w:rFonts w:cs="Verdana"/>
                <w:bCs/>
                <w:i/>
                <w:spacing w:val="1"/>
                <w:position w:val="-1"/>
              </w:rPr>
              <w:t>(Knowledge &amp; Skills)</w:t>
            </w:r>
          </w:p>
        </w:tc>
      </w:tr>
      <w:tr w:rsidR="00DD3BEA" w:rsidRPr="00DD3BEA" w14:paraId="141CBA72" w14:textId="77777777" w:rsidTr="007417DA">
        <w:trPr>
          <w:trHeight w:val="147"/>
        </w:trPr>
        <w:tc>
          <w:tcPr>
            <w:tcW w:w="8022" w:type="dxa"/>
            <w:gridSpan w:val="2"/>
            <w:shd w:val="clear" w:color="auto" w:fill="auto"/>
            <w:vAlign w:val="center"/>
          </w:tcPr>
          <w:p w14:paraId="27A02766" w14:textId="77777777" w:rsidR="00E47D40" w:rsidRPr="00DD3BEA" w:rsidRDefault="00E47D40" w:rsidP="00952902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  <w:r w:rsidRPr="00DD3BEA">
              <w:rPr>
                <w:rFonts w:cs="Verdana"/>
                <w:bCs/>
                <w:spacing w:val="1"/>
                <w:position w:val="-1"/>
              </w:rPr>
              <w:t xml:space="preserve">Stakeholders and communications management </w:t>
            </w:r>
            <w:r w:rsidRPr="00DD3BEA">
              <w:rPr>
                <w:rFonts w:cs="Verdana"/>
                <w:bCs/>
                <w:i/>
                <w:spacing w:val="1"/>
                <w:position w:val="-1"/>
              </w:rPr>
              <w:t>(Knowledge &amp; Skills)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46144EB8" w14:textId="03CB5490" w:rsidR="00E47D40" w:rsidRPr="00DD3BEA" w:rsidRDefault="007E116F" w:rsidP="00952902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  <w:r w:rsidRPr="00DD3BEA">
              <w:rPr>
                <w:rFonts w:cs="Verdana"/>
                <w:bCs/>
                <w:spacing w:val="1"/>
                <w:position w:val="-1"/>
              </w:rPr>
              <w:t xml:space="preserve">Resource management </w:t>
            </w:r>
            <w:r w:rsidRPr="00DD3BEA">
              <w:rPr>
                <w:rFonts w:cs="Verdana"/>
                <w:bCs/>
                <w:i/>
                <w:spacing w:val="1"/>
                <w:position w:val="-1"/>
              </w:rPr>
              <w:t>(Knowledge &amp; Skills)</w:t>
            </w:r>
          </w:p>
        </w:tc>
      </w:tr>
      <w:tr w:rsidR="00DD3BEA" w:rsidRPr="00DD3BEA" w14:paraId="72484AB6" w14:textId="77777777" w:rsidTr="007417DA">
        <w:trPr>
          <w:trHeight w:val="147"/>
        </w:trPr>
        <w:tc>
          <w:tcPr>
            <w:tcW w:w="8022" w:type="dxa"/>
            <w:gridSpan w:val="2"/>
            <w:shd w:val="clear" w:color="auto" w:fill="auto"/>
            <w:vAlign w:val="center"/>
          </w:tcPr>
          <w:p w14:paraId="2D295379" w14:textId="77777777" w:rsidR="00E47D40" w:rsidRPr="00DD3BEA" w:rsidRDefault="00E47D40" w:rsidP="00952902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  <w:r w:rsidRPr="00DD3BEA">
              <w:rPr>
                <w:rFonts w:cs="Verdana"/>
                <w:bCs/>
                <w:spacing w:val="1"/>
                <w:position w:val="-1"/>
              </w:rPr>
              <w:t xml:space="preserve">Budgeting and cost control </w:t>
            </w:r>
            <w:r w:rsidRPr="00DD3BEA">
              <w:rPr>
                <w:rFonts w:cs="Verdana"/>
                <w:bCs/>
                <w:i/>
                <w:spacing w:val="1"/>
                <w:position w:val="-1"/>
              </w:rPr>
              <w:t>(Knowledge &amp; Skills)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25741B4E" w14:textId="7218A18A" w:rsidR="00E47D40" w:rsidRPr="00DD3BEA" w:rsidRDefault="007701CB" w:rsidP="00952902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  <w:r w:rsidRPr="00DD3BEA">
              <w:rPr>
                <w:rFonts w:cs="Verdana"/>
                <w:bCs/>
                <w:spacing w:val="1"/>
                <w:position w:val="-1"/>
              </w:rPr>
              <w:t>Sustainability</w:t>
            </w:r>
            <w:r w:rsidR="00CB1AEF" w:rsidRPr="00DD3BEA">
              <w:rPr>
                <w:rFonts w:cs="Verdana"/>
                <w:bCs/>
                <w:spacing w:val="1"/>
                <w:position w:val="-1"/>
              </w:rPr>
              <w:t xml:space="preserve"> </w:t>
            </w:r>
            <w:r w:rsidR="00CB1AEF" w:rsidRPr="00DD3BEA">
              <w:rPr>
                <w:rFonts w:cs="Verdana"/>
                <w:bCs/>
                <w:i/>
                <w:spacing w:val="1"/>
                <w:position w:val="-1"/>
              </w:rPr>
              <w:t>(Knowledge &amp; Skills)</w:t>
            </w:r>
          </w:p>
        </w:tc>
      </w:tr>
      <w:tr w:rsidR="00DD3BEA" w:rsidRPr="00DD3BEA" w14:paraId="36D38A37" w14:textId="77777777" w:rsidTr="007417DA">
        <w:trPr>
          <w:trHeight w:val="147"/>
        </w:trPr>
        <w:tc>
          <w:tcPr>
            <w:tcW w:w="8022" w:type="dxa"/>
            <w:gridSpan w:val="2"/>
            <w:shd w:val="clear" w:color="auto" w:fill="auto"/>
            <w:vAlign w:val="center"/>
          </w:tcPr>
          <w:p w14:paraId="5A671DFA" w14:textId="77777777" w:rsidR="00E47D40" w:rsidRPr="00DD3BEA" w:rsidRDefault="00E47D40" w:rsidP="00952902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  <w:r w:rsidRPr="00DD3BEA">
              <w:rPr>
                <w:rFonts w:cs="Verdana"/>
                <w:bCs/>
                <w:spacing w:val="1"/>
                <w:position w:val="-1"/>
              </w:rPr>
              <w:t xml:space="preserve">Business case and benefits </w:t>
            </w:r>
            <w:r w:rsidRPr="00DD3BEA">
              <w:rPr>
                <w:rFonts w:cs="Verdana"/>
                <w:bCs/>
                <w:i/>
                <w:spacing w:val="1"/>
                <w:position w:val="-1"/>
              </w:rPr>
              <w:t>(Knowledge &amp; Skills)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40F5F562" w14:textId="74DEFF40" w:rsidR="00E47D40" w:rsidRPr="00DD3BEA" w:rsidRDefault="00D07950" w:rsidP="00952902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  <w:r w:rsidRPr="00DD3BEA">
              <w:rPr>
                <w:rFonts w:cs="Verdana"/>
                <w:bCs/>
                <w:spacing w:val="1"/>
                <w:position w:val="-1"/>
              </w:rPr>
              <w:t>Transition Management</w:t>
            </w:r>
            <w:r w:rsidR="000C5EEB" w:rsidRPr="00DD3BEA">
              <w:rPr>
                <w:rFonts w:cs="Verdana"/>
                <w:bCs/>
                <w:spacing w:val="1"/>
                <w:position w:val="-1"/>
              </w:rPr>
              <w:t xml:space="preserve"> (Knowledge &amp; Skills)</w:t>
            </w:r>
          </w:p>
        </w:tc>
      </w:tr>
      <w:tr w:rsidR="00DD3BEA" w:rsidRPr="00DD3BEA" w14:paraId="09B5475A" w14:textId="77777777" w:rsidTr="007417DA">
        <w:trPr>
          <w:trHeight w:val="147"/>
        </w:trPr>
        <w:tc>
          <w:tcPr>
            <w:tcW w:w="8022" w:type="dxa"/>
            <w:gridSpan w:val="2"/>
            <w:shd w:val="clear" w:color="auto" w:fill="auto"/>
            <w:vAlign w:val="center"/>
          </w:tcPr>
          <w:p w14:paraId="6C6A431C" w14:textId="77777777" w:rsidR="00D07950" w:rsidRPr="00DD3BEA" w:rsidRDefault="00D07950" w:rsidP="00D07950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  <w:r w:rsidRPr="00DD3BEA">
              <w:rPr>
                <w:rFonts w:cs="Verdana"/>
                <w:bCs/>
                <w:spacing w:val="1"/>
                <w:position w:val="-1"/>
              </w:rPr>
              <w:t xml:space="preserve">Scope management </w:t>
            </w:r>
            <w:r w:rsidRPr="00DD3BEA">
              <w:rPr>
                <w:rFonts w:cs="Verdana"/>
                <w:bCs/>
                <w:i/>
                <w:spacing w:val="1"/>
                <w:position w:val="-1"/>
              </w:rPr>
              <w:t>(Knowledge &amp; Skills)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439D6EED" w14:textId="4F7C38BB" w:rsidR="00D07950" w:rsidRPr="00DD3BEA" w:rsidRDefault="00D07950" w:rsidP="00D07950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</w:p>
        </w:tc>
      </w:tr>
      <w:tr w:rsidR="00DD3BEA" w:rsidRPr="00DD3BEA" w14:paraId="7506BD38" w14:textId="77777777" w:rsidTr="007417DA">
        <w:trPr>
          <w:trHeight w:val="147"/>
        </w:trPr>
        <w:tc>
          <w:tcPr>
            <w:tcW w:w="8022" w:type="dxa"/>
            <w:gridSpan w:val="2"/>
            <w:shd w:val="clear" w:color="auto" w:fill="auto"/>
            <w:vAlign w:val="center"/>
          </w:tcPr>
          <w:p w14:paraId="0A7F0597" w14:textId="6D02C968" w:rsidR="00D07950" w:rsidRPr="00DD3BEA" w:rsidRDefault="00D07950" w:rsidP="00D07950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  <w:r w:rsidRPr="00DD3BEA">
              <w:rPr>
                <w:rFonts w:cs="Verdana"/>
                <w:bCs/>
                <w:spacing w:val="1"/>
                <w:position w:val="-1"/>
              </w:rPr>
              <w:t>Integrated/consol</w:t>
            </w:r>
            <w:r w:rsidR="000C5EEB" w:rsidRPr="00DD3BEA">
              <w:rPr>
                <w:rFonts w:cs="Verdana"/>
                <w:bCs/>
                <w:spacing w:val="1"/>
                <w:position w:val="-1"/>
              </w:rPr>
              <w:t>idated</w:t>
            </w:r>
            <w:r w:rsidRPr="00DD3BEA">
              <w:rPr>
                <w:rFonts w:cs="Verdana"/>
                <w:bCs/>
                <w:spacing w:val="1"/>
                <w:position w:val="-1"/>
              </w:rPr>
              <w:t xml:space="preserve"> planning </w:t>
            </w:r>
            <w:r w:rsidRPr="00DD3BEA">
              <w:rPr>
                <w:rFonts w:cs="Verdana"/>
                <w:bCs/>
                <w:i/>
                <w:spacing w:val="1"/>
                <w:position w:val="-1"/>
              </w:rPr>
              <w:t>(Knowledge &amp; Skills)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460626AE" w14:textId="6B994BA0" w:rsidR="00D07950" w:rsidRPr="00DD3BEA" w:rsidRDefault="00D07950" w:rsidP="00D07950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</w:p>
        </w:tc>
      </w:tr>
      <w:tr w:rsidR="00DD3BEA" w:rsidRPr="00DD3BEA" w14:paraId="08D0009C" w14:textId="77777777" w:rsidTr="00AB72A0">
        <w:trPr>
          <w:trHeight w:val="147"/>
        </w:trPr>
        <w:tc>
          <w:tcPr>
            <w:tcW w:w="80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60FA5" w14:textId="77777777" w:rsidR="00D07950" w:rsidRPr="00DD3BEA" w:rsidRDefault="00D07950" w:rsidP="00D07950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  <w:r w:rsidRPr="00DD3BEA">
              <w:rPr>
                <w:rFonts w:cs="Verdana"/>
                <w:bCs/>
                <w:spacing w:val="1"/>
                <w:position w:val="-1"/>
              </w:rPr>
              <w:t xml:space="preserve">Schedule management </w:t>
            </w:r>
            <w:r w:rsidRPr="00DD3BEA">
              <w:rPr>
                <w:rFonts w:cs="Verdana"/>
                <w:bCs/>
                <w:i/>
                <w:spacing w:val="1"/>
                <w:position w:val="-1"/>
              </w:rPr>
              <w:t>(Knowledge &amp; Skills)</w:t>
            </w:r>
          </w:p>
        </w:tc>
        <w:tc>
          <w:tcPr>
            <w:tcW w:w="75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301FB" w14:textId="72F73654" w:rsidR="00D07950" w:rsidRPr="00DD3BEA" w:rsidRDefault="00D07950" w:rsidP="00D07950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</w:p>
        </w:tc>
      </w:tr>
      <w:tr w:rsidR="00DD3BEA" w:rsidRPr="00DD3BEA" w14:paraId="6FBE4C24" w14:textId="77777777" w:rsidTr="007417DA">
        <w:trPr>
          <w:trHeight w:val="147"/>
        </w:trPr>
        <w:tc>
          <w:tcPr>
            <w:tcW w:w="80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40F0E" w14:textId="77777777" w:rsidR="00D07950" w:rsidRPr="00DD3BEA" w:rsidRDefault="00D07950" w:rsidP="00D07950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  <w:r w:rsidRPr="00DD3BEA">
              <w:rPr>
                <w:rFonts w:cs="Verdana"/>
                <w:bCs/>
                <w:spacing w:val="1"/>
                <w:position w:val="-1"/>
              </w:rPr>
              <w:t xml:space="preserve">Risk and issue management </w:t>
            </w:r>
            <w:r w:rsidRPr="00DD3BEA">
              <w:rPr>
                <w:rFonts w:cs="Verdana"/>
                <w:bCs/>
                <w:i/>
                <w:spacing w:val="1"/>
                <w:position w:val="-1"/>
              </w:rPr>
              <w:t>(Knowledge &amp; Skills)</w:t>
            </w:r>
          </w:p>
        </w:tc>
        <w:tc>
          <w:tcPr>
            <w:tcW w:w="75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25045" w14:textId="10EC2270" w:rsidR="00D07950" w:rsidRPr="00DD3BEA" w:rsidRDefault="00D07950" w:rsidP="00D07950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</w:p>
        </w:tc>
      </w:tr>
      <w:tr w:rsidR="00D07950" w:rsidRPr="00DD3BEA" w14:paraId="7588BE9E" w14:textId="77777777" w:rsidTr="00AB72A0">
        <w:trPr>
          <w:trHeight w:val="147"/>
        </w:trPr>
        <w:tc>
          <w:tcPr>
            <w:tcW w:w="80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028D" w14:textId="77777777" w:rsidR="00D07950" w:rsidRPr="00DD3BEA" w:rsidRDefault="00D07950" w:rsidP="00D07950">
            <w:pPr>
              <w:ind w:left="360"/>
              <w:rPr>
                <w:rFonts w:cs="Verdana"/>
                <w:bCs/>
                <w:spacing w:val="1"/>
                <w:position w:val="-1"/>
              </w:rPr>
            </w:pPr>
            <w:r w:rsidRPr="00DD3BEA">
              <w:rPr>
                <w:rFonts w:cs="Verdana"/>
                <w:bCs/>
                <w:spacing w:val="1"/>
                <w:position w:val="-1"/>
              </w:rPr>
              <w:t xml:space="preserve">Contract management and procurement </w:t>
            </w:r>
            <w:r w:rsidRPr="00DD3BEA">
              <w:rPr>
                <w:rFonts w:cs="Verdana"/>
                <w:bCs/>
                <w:i/>
                <w:spacing w:val="1"/>
                <w:position w:val="-1"/>
              </w:rPr>
              <w:t>(Knowledge &amp; Skills)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D6A2" w14:textId="4DF1E825" w:rsidR="00D07950" w:rsidRPr="00DD3BEA" w:rsidRDefault="00D07950" w:rsidP="00D07950">
            <w:pPr>
              <w:ind w:left="360"/>
              <w:rPr>
                <w:rFonts w:cs="Verdana"/>
                <w:bCs/>
                <w:spacing w:val="1"/>
                <w:position w:val="-1"/>
                <w:highlight w:val="yellow"/>
              </w:rPr>
            </w:pPr>
          </w:p>
        </w:tc>
      </w:tr>
    </w:tbl>
    <w:p w14:paraId="1A05B554" w14:textId="77777777" w:rsidR="00536E2B" w:rsidRPr="00DD3BEA" w:rsidRDefault="00536E2B" w:rsidP="00536E2B">
      <w:pPr>
        <w:spacing w:after="0"/>
      </w:pPr>
    </w:p>
    <w:tbl>
      <w:tblPr>
        <w:tblStyle w:val="TableGrid"/>
        <w:tblW w:w="15450" w:type="dxa"/>
        <w:tblInd w:w="421" w:type="dxa"/>
        <w:tblLook w:val="04A0" w:firstRow="1" w:lastRow="0" w:firstColumn="1" w:lastColumn="0" w:noHBand="0" w:noVBand="1"/>
      </w:tblPr>
      <w:tblGrid>
        <w:gridCol w:w="1275"/>
        <w:gridCol w:w="2081"/>
        <w:gridCol w:w="6991"/>
        <w:gridCol w:w="1276"/>
        <w:gridCol w:w="3827"/>
      </w:tblGrid>
      <w:tr w:rsidR="00DD3BEA" w:rsidRPr="00DD3BEA" w14:paraId="798ADF50" w14:textId="7AA3A398" w:rsidTr="006931C9">
        <w:trPr>
          <w:trHeight w:val="283"/>
          <w:tblHeader/>
        </w:trPr>
        <w:tc>
          <w:tcPr>
            <w:tcW w:w="1275" w:type="dxa"/>
            <w:shd w:val="clear" w:color="auto" w:fill="D5D5D5" w:themeFill="accent3" w:themeFillTint="66"/>
            <w:vAlign w:val="center"/>
          </w:tcPr>
          <w:p w14:paraId="680A09CA" w14:textId="77777777" w:rsidR="00322455" w:rsidRPr="00DD3BEA" w:rsidRDefault="00322455" w:rsidP="00A76A63">
            <w:pPr>
              <w:jc w:val="center"/>
              <w:rPr>
                <w:b/>
              </w:rPr>
            </w:pPr>
            <w:r w:rsidRPr="00DD3BEA">
              <w:rPr>
                <w:b/>
              </w:rPr>
              <w:t>Module</w:t>
            </w:r>
          </w:p>
        </w:tc>
        <w:tc>
          <w:tcPr>
            <w:tcW w:w="2081" w:type="dxa"/>
            <w:shd w:val="clear" w:color="auto" w:fill="D5D5D5" w:themeFill="accent3" w:themeFillTint="66"/>
            <w:vAlign w:val="center"/>
          </w:tcPr>
          <w:p w14:paraId="64268603" w14:textId="77777777" w:rsidR="00322455" w:rsidRPr="00DD3BEA" w:rsidRDefault="00322455" w:rsidP="00A76A63">
            <w:pPr>
              <w:jc w:val="center"/>
              <w:rPr>
                <w:b/>
              </w:rPr>
            </w:pPr>
            <w:r w:rsidRPr="00DD3BEA">
              <w:rPr>
                <w:b/>
              </w:rPr>
              <w:t>Title</w:t>
            </w:r>
          </w:p>
        </w:tc>
        <w:tc>
          <w:tcPr>
            <w:tcW w:w="6991" w:type="dxa"/>
            <w:shd w:val="clear" w:color="auto" w:fill="D5D5D5" w:themeFill="accent3" w:themeFillTint="66"/>
            <w:vAlign w:val="center"/>
          </w:tcPr>
          <w:p w14:paraId="34F0160E" w14:textId="77777777" w:rsidR="00322455" w:rsidRPr="00DD3BEA" w:rsidRDefault="00322455" w:rsidP="00A76A63">
            <w:pPr>
              <w:jc w:val="center"/>
              <w:rPr>
                <w:b/>
              </w:rPr>
            </w:pPr>
            <w:r w:rsidRPr="00DD3BEA">
              <w:rPr>
                <w:b/>
              </w:rPr>
              <w:t>Content</w:t>
            </w:r>
          </w:p>
        </w:tc>
        <w:tc>
          <w:tcPr>
            <w:tcW w:w="1276" w:type="dxa"/>
            <w:shd w:val="clear" w:color="auto" w:fill="D5D5D5" w:themeFill="accent3" w:themeFillTint="66"/>
            <w:vAlign w:val="center"/>
          </w:tcPr>
          <w:p w14:paraId="38CEA4DA" w14:textId="5B76E655" w:rsidR="00322455" w:rsidRPr="00DD3BEA" w:rsidRDefault="00322455" w:rsidP="00A76A63">
            <w:pPr>
              <w:jc w:val="center"/>
              <w:rPr>
                <w:b/>
              </w:rPr>
            </w:pPr>
            <w:r w:rsidRPr="00DD3BEA">
              <w:rPr>
                <w:b/>
              </w:rPr>
              <w:t>Timings</w:t>
            </w:r>
          </w:p>
        </w:tc>
        <w:tc>
          <w:tcPr>
            <w:tcW w:w="3827" w:type="dxa"/>
            <w:shd w:val="clear" w:color="auto" w:fill="D5D5D5" w:themeFill="accent3" w:themeFillTint="66"/>
          </w:tcPr>
          <w:p w14:paraId="72C7FA86" w14:textId="6223DD79" w:rsidR="00322455" w:rsidRPr="00DD3BEA" w:rsidRDefault="00E33294" w:rsidP="00A76A63">
            <w:pPr>
              <w:jc w:val="center"/>
              <w:rPr>
                <w:b/>
              </w:rPr>
            </w:pPr>
            <w:r w:rsidRPr="00DD3BEA">
              <w:rPr>
                <w:b/>
              </w:rPr>
              <w:t xml:space="preserve">Directed Study </w:t>
            </w:r>
          </w:p>
        </w:tc>
      </w:tr>
      <w:tr w:rsidR="00DD3BEA" w:rsidRPr="00DD3BEA" w14:paraId="6805C039" w14:textId="5A95044C" w:rsidTr="006931C9">
        <w:trPr>
          <w:trHeight w:val="20"/>
        </w:trPr>
        <w:tc>
          <w:tcPr>
            <w:tcW w:w="1275" w:type="dxa"/>
            <w:shd w:val="clear" w:color="auto" w:fill="FFFFFF" w:themeFill="background1"/>
          </w:tcPr>
          <w:p w14:paraId="69A60200" w14:textId="6F9FD453" w:rsidR="00322455" w:rsidRPr="00DD3BEA" w:rsidRDefault="00341EE1" w:rsidP="00BE1E1F">
            <w:pPr>
              <w:rPr>
                <w:rFonts w:cstheme="minorHAnsi"/>
              </w:rPr>
            </w:pPr>
            <w:r>
              <w:rPr>
                <w:rFonts w:cstheme="minorHAnsi"/>
              </w:rPr>
              <w:t>Week 1</w:t>
            </w:r>
          </w:p>
        </w:tc>
        <w:tc>
          <w:tcPr>
            <w:tcW w:w="2081" w:type="dxa"/>
            <w:shd w:val="clear" w:color="auto" w:fill="FFFFFF" w:themeFill="background1"/>
          </w:tcPr>
          <w:p w14:paraId="20A7BBB4" w14:textId="0616F765" w:rsidR="00322455" w:rsidRPr="00DD3BEA" w:rsidRDefault="00341EE1" w:rsidP="00BE1E1F">
            <w:pPr>
              <w:ind w:left="3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Setting up for success</w:t>
            </w:r>
          </w:p>
        </w:tc>
        <w:tc>
          <w:tcPr>
            <w:tcW w:w="6991" w:type="dxa"/>
          </w:tcPr>
          <w:p w14:paraId="531A32CE" w14:textId="77777777" w:rsidR="00341EE1" w:rsidRPr="00341EE1" w:rsidRDefault="00DF0142" w:rsidP="00341EE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t>Life cycles</w:t>
            </w:r>
          </w:p>
          <w:p w14:paraId="1951A541" w14:textId="77777777" w:rsidR="00341EE1" w:rsidRPr="00341EE1" w:rsidRDefault="00DF0142" w:rsidP="00BE1E1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t>Governance arrangements</w:t>
            </w:r>
          </w:p>
          <w:p w14:paraId="3B33354E" w14:textId="77777777" w:rsidR="00341EE1" w:rsidRPr="00341EE1" w:rsidRDefault="00DF0142" w:rsidP="00BE1E1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t>Sustainability</w:t>
            </w:r>
          </w:p>
          <w:p w14:paraId="0A1DD5CE" w14:textId="77777777" w:rsidR="00341EE1" w:rsidRPr="00341EE1" w:rsidRDefault="00DF0142" w:rsidP="00BE1E1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t>Financial management</w:t>
            </w:r>
          </w:p>
          <w:p w14:paraId="2A505CD2" w14:textId="3AB9DD12" w:rsidR="00902C84" w:rsidRPr="008D6D60" w:rsidRDefault="00DF0142" w:rsidP="008D6D6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t>Business case</w:t>
            </w:r>
          </w:p>
        </w:tc>
        <w:tc>
          <w:tcPr>
            <w:tcW w:w="1276" w:type="dxa"/>
          </w:tcPr>
          <w:p w14:paraId="4A5D5509" w14:textId="18B3775E" w:rsidR="00322455" w:rsidRPr="00DD3BEA" w:rsidRDefault="00A059B9" w:rsidP="006931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7.5 hours</w:t>
            </w:r>
          </w:p>
        </w:tc>
        <w:tc>
          <w:tcPr>
            <w:tcW w:w="3827" w:type="dxa"/>
          </w:tcPr>
          <w:p w14:paraId="77CB7F57" w14:textId="77777777" w:rsidR="00A450DF" w:rsidRPr="00A450DF" w:rsidRDefault="00A450DF" w:rsidP="00A450D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A450DF">
              <w:rPr>
                <w:rFonts w:cstheme="minorHAnsi"/>
                <w:bCs/>
              </w:rPr>
              <w:t>Revision for subjects covered</w:t>
            </w:r>
          </w:p>
          <w:p w14:paraId="54E135A6" w14:textId="77777777" w:rsidR="00A450DF" w:rsidRPr="00A450DF" w:rsidRDefault="00A450DF" w:rsidP="00A450DF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right="175"/>
              <w:rPr>
                <w:rFonts w:cstheme="minorHAnsi"/>
                <w:bCs/>
              </w:rPr>
            </w:pPr>
            <w:r w:rsidRPr="00A450DF">
              <w:rPr>
                <w:rFonts w:cstheme="minorHAnsi"/>
                <w:bCs/>
              </w:rPr>
              <w:t xml:space="preserve">Complete worksheets given for feedback and marking </w:t>
            </w:r>
          </w:p>
          <w:p w14:paraId="21D2AB75" w14:textId="069E3D60" w:rsidR="00A059B9" w:rsidRPr="003325FF" w:rsidRDefault="00A450DF" w:rsidP="00A450D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A450DF">
              <w:rPr>
                <w:rFonts w:cstheme="minorHAnsi"/>
                <w:bCs/>
              </w:rPr>
              <w:t>Relate learning to own environment to help consolidate knowledge</w:t>
            </w:r>
            <w:r w:rsidRPr="003325FF">
              <w:rPr>
                <w:rFonts w:cstheme="minorHAnsi"/>
                <w:bCs/>
              </w:rPr>
              <w:t xml:space="preserve"> </w:t>
            </w:r>
          </w:p>
        </w:tc>
      </w:tr>
      <w:tr w:rsidR="00DD3BEA" w:rsidRPr="00DD3BEA" w14:paraId="269EC8B7" w14:textId="07D6C020" w:rsidTr="006931C9">
        <w:trPr>
          <w:trHeight w:val="20"/>
        </w:trPr>
        <w:tc>
          <w:tcPr>
            <w:tcW w:w="1275" w:type="dxa"/>
            <w:shd w:val="clear" w:color="auto" w:fill="FFFFFF" w:themeFill="background1"/>
          </w:tcPr>
          <w:p w14:paraId="3FAC460A" w14:textId="26E564AF" w:rsidR="00322455" w:rsidRPr="00DD3BEA" w:rsidRDefault="00341EE1" w:rsidP="00BE1E1F">
            <w:pPr>
              <w:rPr>
                <w:rFonts w:cstheme="minorHAnsi"/>
              </w:rPr>
            </w:pPr>
            <w:r>
              <w:rPr>
                <w:rFonts w:cstheme="minorHAnsi"/>
              </w:rPr>
              <w:t>Week 2</w:t>
            </w:r>
          </w:p>
        </w:tc>
        <w:tc>
          <w:tcPr>
            <w:tcW w:w="2081" w:type="dxa"/>
            <w:shd w:val="clear" w:color="auto" w:fill="FFFFFF" w:themeFill="background1"/>
          </w:tcPr>
          <w:p w14:paraId="4F07C6B9" w14:textId="514728ED" w:rsidR="00322455" w:rsidRPr="00DD3BEA" w:rsidRDefault="00341EE1" w:rsidP="00341EE1">
            <w:pPr>
              <w:tabs>
                <w:tab w:val="left" w:pos="172"/>
              </w:tabs>
              <w:ind w:right="175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Preparing for change</w:t>
            </w:r>
          </w:p>
        </w:tc>
        <w:tc>
          <w:tcPr>
            <w:tcW w:w="6991" w:type="dxa"/>
          </w:tcPr>
          <w:p w14:paraId="7040F444" w14:textId="75DD3BEB" w:rsidR="00341EE1" w:rsidRDefault="00341EE1" w:rsidP="00F5548F">
            <w:pPr>
              <w:pStyle w:val="ListParagraph"/>
              <w:numPr>
                <w:ilvl w:val="0"/>
                <w:numId w:val="36"/>
              </w:numPr>
            </w:pPr>
            <w:r>
              <w:t>Procurement</w:t>
            </w:r>
          </w:p>
          <w:p w14:paraId="294EC3F9" w14:textId="77777777" w:rsidR="00341EE1" w:rsidRDefault="00341EE1" w:rsidP="00341EE1">
            <w:pPr>
              <w:pStyle w:val="ListParagraph"/>
              <w:numPr>
                <w:ilvl w:val="0"/>
                <w:numId w:val="35"/>
              </w:numPr>
            </w:pPr>
            <w:r>
              <w:t>Reviews</w:t>
            </w:r>
          </w:p>
          <w:p w14:paraId="5C03BF3B" w14:textId="77777777" w:rsidR="00341EE1" w:rsidRDefault="00341EE1" w:rsidP="00341EE1">
            <w:pPr>
              <w:pStyle w:val="ListParagraph"/>
              <w:numPr>
                <w:ilvl w:val="0"/>
                <w:numId w:val="35"/>
              </w:numPr>
            </w:pPr>
            <w:r>
              <w:t>Assurance</w:t>
            </w:r>
          </w:p>
          <w:p w14:paraId="61BE76C4" w14:textId="77777777" w:rsidR="00341EE1" w:rsidRDefault="00341EE1" w:rsidP="00341EE1">
            <w:pPr>
              <w:pStyle w:val="ListParagraph"/>
              <w:numPr>
                <w:ilvl w:val="0"/>
                <w:numId w:val="35"/>
              </w:numPr>
            </w:pPr>
            <w:r>
              <w:t>Transition management</w:t>
            </w:r>
          </w:p>
          <w:p w14:paraId="03491B09" w14:textId="03746A11" w:rsidR="00954194" w:rsidRPr="00341EE1" w:rsidRDefault="00341EE1" w:rsidP="00341EE1">
            <w:pPr>
              <w:pStyle w:val="ListParagraph"/>
              <w:numPr>
                <w:ilvl w:val="0"/>
                <w:numId w:val="35"/>
              </w:numPr>
            </w:pPr>
            <w:r>
              <w:t>Benefits management</w:t>
            </w:r>
          </w:p>
        </w:tc>
        <w:tc>
          <w:tcPr>
            <w:tcW w:w="1276" w:type="dxa"/>
          </w:tcPr>
          <w:p w14:paraId="727BADE0" w14:textId="3D344122" w:rsidR="00322455" w:rsidRPr="00DD3BEA" w:rsidRDefault="00A059B9" w:rsidP="006931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7.5 hours</w:t>
            </w:r>
          </w:p>
          <w:p w14:paraId="190690B0" w14:textId="77777777" w:rsidR="00322455" w:rsidRPr="00DD3BEA" w:rsidRDefault="00322455" w:rsidP="006931C9">
            <w:pPr>
              <w:jc w:val="center"/>
              <w:rPr>
                <w:rFonts w:cstheme="minorHAnsi"/>
                <w:bCs/>
              </w:rPr>
            </w:pPr>
          </w:p>
          <w:p w14:paraId="3F251B3E" w14:textId="699BCCA4" w:rsidR="00322455" w:rsidRPr="00DD3BEA" w:rsidRDefault="00322455" w:rsidP="006931C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6D241FBA" w14:textId="77777777" w:rsidR="00341EE1" w:rsidRPr="00A450DF" w:rsidRDefault="00341EE1" w:rsidP="00A450D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</w:rPr>
            </w:pPr>
            <w:r w:rsidRPr="00A450DF">
              <w:rPr>
                <w:rFonts w:cstheme="minorHAnsi"/>
                <w:bCs/>
              </w:rPr>
              <w:t>Revision for subjects covered</w:t>
            </w:r>
          </w:p>
          <w:p w14:paraId="1354E823" w14:textId="77777777" w:rsidR="00A450DF" w:rsidRPr="00A450DF" w:rsidRDefault="00341EE1" w:rsidP="00A450DF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ind w:right="175"/>
              <w:rPr>
                <w:rFonts w:cstheme="minorHAnsi"/>
                <w:bCs/>
              </w:rPr>
            </w:pPr>
            <w:r w:rsidRPr="00A450DF">
              <w:rPr>
                <w:rFonts w:cstheme="minorHAnsi"/>
                <w:bCs/>
              </w:rPr>
              <w:t>Complete worksheets given for feedback and marking</w:t>
            </w:r>
            <w:r w:rsidR="00A450DF" w:rsidRPr="00A450DF">
              <w:rPr>
                <w:rFonts w:cstheme="minorHAnsi"/>
                <w:bCs/>
              </w:rPr>
              <w:t xml:space="preserve"> </w:t>
            </w:r>
          </w:p>
          <w:p w14:paraId="54952EFD" w14:textId="76EA3DE1" w:rsidR="00447382" w:rsidRPr="00A450DF" w:rsidRDefault="00A450DF" w:rsidP="00A450DF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ind w:right="175"/>
              <w:rPr>
                <w:rFonts w:cstheme="minorHAnsi"/>
                <w:bCs/>
              </w:rPr>
            </w:pPr>
            <w:r w:rsidRPr="00A450DF">
              <w:rPr>
                <w:rFonts w:cstheme="minorHAnsi"/>
                <w:bCs/>
              </w:rPr>
              <w:t>Relate learning to own environment to help consolidate knowledge</w:t>
            </w:r>
          </w:p>
        </w:tc>
      </w:tr>
      <w:tr w:rsidR="00DD3BEA" w:rsidRPr="00DD3BEA" w14:paraId="4253A773" w14:textId="5A5890FB" w:rsidTr="006931C9">
        <w:trPr>
          <w:trHeight w:val="20"/>
        </w:trPr>
        <w:tc>
          <w:tcPr>
            <w:tcW w:w="1275" w:type="dxa"/>
            <w:shd w:val="clear" w:color="auto" w:fill="FFFFFF" w:themeFill="background1"/>
          </w:tcPr>
          <w:p w14:paraId="3486E0E9" w14:textId="6F236F60" w:rsidR="00322455" w:rsidRPr="00DD3BEA" w:rsidRDefault="00341EE1" w:rsidP="00BE1E1F">
            <w:pPr>
              <w:rPr>
                <w:rFonts w:cstheme="minorHAnsi"/>
              </w:rPr>
            </w:pPr>
            <w:r>
              <w:rPr>
                <w:rFonts w:cstheme="minorHAnsi"/>
              </w:rPr>
              <w:t>Week 3</w:t>
            </w:r>
          </w:p>
        </w:tc>
        <w:tc>
          <w:tcPr>
            <w:tcW w:w="2081" w:type="dxa"/>
            <w:shd w:val="clear" w:color="auto" w:fill="FFFFFF" w:themeFill="background1"/>
          </w:tcPr>
          <w:p w14:paraId="356F1F9D" w14:textId="35758077" w:rsidR="00322455" w:rsidRPr="00DD3BEA" w:rsidRDefault="00DB6F1F" w:rsidP="00BE1E1F">
            <w:pPr>
              <w:tabs>
                <w:tab w:val="left" w:pos="172"/>
              </w:tabs>
              <w:ind w:left="34" w:right="175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People and Behaviours</w:t>
            </w:r>
          </w:p>
        </w:tc>
        <w:tc>
          <w:tcPr>
            <w:tcW w:w="6991" w:type="dxa"/>
          </w:tcPr>
          <w:p w14:paraId="24D57D77" w14:textId="77777777" w:rsidR="000F0557" w:rsidRDefault="00341EE1" w:rsidP="00F5548F">
            <w:pPr>
              <w:pStyle w:val="ListParagraph"/>
              <w:numPr>
                <w:ilvl w:val="0"/>
                <w:numId w:val="2"/>
              </w:numPr>
            </w:pPr>
            <w:r>
              <w:t>Stakeholder engagement and communication</w:t>
            </w:r>
            <w:r w:rsidR="000F0557">
              <w:t xml:space="preserve"> </w:t>
            </w:r>
            <w:r>
              <w:t>management</w:t>
            </w:r>
          </w:p>
          <w:p w14:paraId="41B72929" w14:textId="77777777" w:rsidR="000F0557" w:rsidRDefault="00341EE1" w:rsidP="00F5548F">
            <w:pPr>
              <w:pStyle w:val="ListParagraph"/>
              <w:numPr>
                <w:ilvl w:val="0"/>
                <w:numId w:val="2"/>
              </w:numPr>
            </w:pPr>
            <w:r>
              <w:t>Conflict resolution</w:t>
            </w:r>
          </w:p>
          <w:p w14:paraId="5D4FE08B" w14:textId="77777777" w:rsidR="000F0557" w:rsidRDefault="00341EE1" w:rsidP="00F5548F">
            <w:pPr>
              <w:pStyle w:val="ListParagraph"/>
              <w:numPr>
                <w:ilvl w:val="0"/>
                <w:numId w:val="2"/>
              </w:numPr>
            </w:pPr>
            <w:r>
              <w:t>Leadership</w:t>
            </w:r>
          </w:p>
          <w:p w14:paraId="238EEAA8" w14:textId="77777777" w:rsidR="000F0557" w:rsidRDefault="00341EE1" w:rsidP="00F5548F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Team management</w:t>
            </w:r>
          </w:p>
          <w:p w14:paraId="33FC93AD" w14:textId="77777777" w:rsidR="000F0557" w:rsidRDefault="00341EE1" w:rsidP="00F5548F">
            <w:pPr>
              <w:pStyle w:val="ListParagraph"/>
              <w:numPr>
                <w:ilvl w:val="0"/>
                <w:numId w:val="2"/>
              </w:numPr>
            </w:pPr>
            <w:r>
              <w:t>Diversity and inclusio</w:t>
            </w:r>
            <w:r w:rsidR="000F0557">
              <w:t>n</w:t>
            </w:r>
          </w:p>
          <w:p w14:paraId="16E09F80" w14:textId="083321C1" w:rsidR="00322455" w:rsidRPr="00A450DF" w:rsidRDefault="00341EE1" w:rsidP="00F5548F">
            <w:pPr>
              <w:pStyle w:val="ListParagraph"/>
              <w:numPr>
                <w:ilvl w:val="0"/>
                <w:numId w:val="2"/>
              </w:numPr>
            </w:pPr>
            <w:r>
              <w:t>Ethics, compliance and professionalism</w:t>
            </w:r>
          </w:p>
        </w:tc>
        <w:tc>
          <w:tcPr>
            <w:tcW w:w="1276" w:type="dxa"/>
          </w:tcPr>
          <w:p w14:paraId="5A2481BB" w14:textId="4CD60900" w:rsidR="00322455" w:rsidRPr="00DD3BEA" w:rsidRDefault="00A059B9" w:rsidP="006931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7.5 hours</w:t>
            </w:r>
          </w:p>
        </w:tc>
        <w:tc>
          <w:tcPr>
            <w:tcW w:w="3827" w:type="dxa"/>
          </w:tcPr>
          <w:p w14:paraId="4C981209" w14:textId="77777777" w:rsidR="00A450DF" w:rsidRPr="00A450DF" w:rsidRDefault="00A450DF" w:rsidP="00A450D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</w:rPr>
            </w:pPr>
            <w:r w:rsidRPr="00A450DF">
              <w:rPr>
                <w:rFonts w:cstheme="minorHAnsi"/>
                <w:bCs/>
              </w:rPr>
              <w:t>Revision for subjects covered</w:t>
            </w:r>
          </w:p>
          <w:p w14:paraId="00F8BC4A" w14:textId="77777777" w:rsidR="00A450DF" w:rsidRPr="00A450DF" w:rsidRDefault="00A450DF" w:rsidP="00A450DF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ind w:right="175"/>
              <w:rPr>
                <w:rFonts w:cstheme="minorHAnsi"/>
                <w:bCs/>
              </w:rPr>
            </w:pPr>
            <w:r w:rsidRPr="00A450DF">
              <w:rPr>
                <w:rFonts w:cstheme="minorHAnsi"/>
                <w:bCs/>
              </w:rPr>
              <w:t xml:space="preserve">Complete worksheets given for feedback and marking </w:t>
            </w:r>
          </w:p>
          <w:p w14:paraId="12BED4D0" w14:textId="615C0E44" w:rsidR="00D46EA6" w:rsidRPr="00A450DF" w:rsidRDefault="00A450DF" w:rsidP="00A450D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</w:rPr>
            </w:pPr>
            <w:r w:rsidRPr="00A450DF">
              <w:rPr>
                <w:rFonts w:cstheme="minorHAnsi"/>
                <w:bCs/>
              </w:rPr>
              <w:lastRenderedPageBreak/>
              <w:t>Relate learning to own environment to help consolidate knowledge</w:t>
            </w:r>
          </w:p>
        </w:tc>
      </w:tr>
      <w:tr w:rsidR="00DD3BEA" w:rsidRPr="00DD3BEA" w14:paraId="679809C1" w14:textId="27345420" w:rsidTr="006931C9">
        <w:trPr>
          <w:trHeight w:val="20"/>
        </w:trPr>
        <w:tc>
          <w:tcPr>
            <w:tcW w:w="1275" w:type="dxa"/>
            <w:shd w:val="clear" w:color="auto" w:fill="FFFFFF" w:themeFill="background1"/>
          </w:tcPr>
          <w:p w14:paraId="1E4BB83A" w14:textId="33C7C0F3" w:rsidR="00322455" w:rsidRPr="00DD3BEA" w:rsidRDefault="00F5548F" w:rsidP="00BE1E1F">
            <w:pPr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Week 4</w:t>
            </w:r>
          </w:p>
        </w:tc>
        <w:tc>
          <w:tcPr>
            <w:tcW w:w="2081" w:type="dxa"/>
            <w:shd w:val="clear" w:color="auto" w:fill="FFFFFF" w:themeFill="background1"/>
          </w:tcPr>
          <w:p w14:paraId="59E74D8E" w14:textId="542C14E6" w:rsidR="00322455" w:rsidRPr="00DD3BEA" w:rsidRDefault="00F5548F" w:rsidP="00BE1E1F">
            <w:pPr>
              <w:ind w:left="34"/>
              <w:rPr>
                <w:rFonts w:cstheme="minorHAnsi"/>
              </w:rPr>
            </w:pPr>
            <w:r>
              <w:t xml:space="preserve">Planning and managing deployment </w:t>
            </w:r>
          </w:p>
        </w:tc>
        <w:tc>
          <w:tcPr>
            <w:tcW w:w="6991" w:type="dxa"/>
            <w:shd w:val="clear" w:color="auto" w:fill="auto"/>
          </w:tcPr>
          <w:p w14:paraId="1481554C" w14:textId="0A6163FB" w:rsidR="00AC0604" w:rsidRDefault="00F5548F" w:rsidP="00203DE9">
            <w:pPr>
              <w:pStyle w:val="ListParagraph"/>
              <w:numPr>
                <w:ilvl w:val="0"/>
                <w:numId w:val="37"/>
              </w:numPr>
            </w:pPr>
            <w:r>
              <w:t>Requirements management</w:t>
            </w:r>
          </w:p>
          <w:p w14:paraId="36BEB707" w14:textId="77777777" w:rsidR="00AC0604" w:rsidRDefault="00F5548F" w:rsidP="00AC0604">
            <w:pPr>
              <w:pStyle w:val="ListParagraph"/>
              <w:numPr>
                <w:ilvl w:val="0"/>
                <w:numId w:val="37"/>
              </w:numPr>
            </w:pPr>
            <w:r>
              <w:t>Quality management</w:t>
            </w:r>
          </w:p>
          <w:p w14:paraId="19BFAB75" w14:textId="77777777" w:rsidR="00AC0604" w:rsidRDefault="00F5548F" w:rsidP="00AC0604">
            <w:pPr>
              <w:pStyle w:val="ListParagraph"/>
              <w:numPr>
                <w:ilvl w:val="0"/>
                <w:numId w:val="37"/>
              </w:numPr>
            </w:pPr>
            <w:r>
              <w:t>Integrated plannin</w:t>
            </w:r>
            <w:r w:rsidR="00AC0604">
              <w:t>g</w:t>
            </w:r>
          </w:p>
          <w:p w14:paraId="64BC5DE9" w14:textId="77777777" w:rsidR="00AC0604" w:rsidRDefault="00F5548F" w:rsidP="00AC0604">
            <w:pPr>
              <w:pStyle w:val="ListParagraph"/>
              <w:numPr>
                <w:ilvl w:val="0"/>
                <w:numId w:val="37"/>
              </w:numPr>
            </w:pPr>
            <w:r>
              <w:t>Schedule management</w:t>
            </w:r>
          </w:p>
          <w:p w14:paraId="025C1629" w14:textId="4B2934D3" w:rsidR="00AC0604" w:rsidRDefault="00F5548F" w:rsidP="00A059B9">
            <w:pPr>
              <w:pStyle w:val="ListParagraph"/>
              <w:numPr>
                <w:ilvl w:val="0"/>
                <w:numId w:val="37"/>
              </w:numPr>
            </w:pPr>
            <w:r>
              <w:t>Resource managem</w:t>
            </w:r>
            <w:r w:rsidR="00A059B9">
              <w:t xml:space="preserve">ent and </w:t>
            </w:r>
            <w:r>
              <w:t>capacity planning</w:t>
            </w:r>
          </w:p>
          <w:p w14:paraId="230DE85D" w14:textId="0F1F6621" w:rsidR="008A31F2" w:rsidRPr="0078244C" w:rsidRDefault="008A31F2" w:rsidP="00784B88">
            <w:pPr>
              <w:pStyle w:val="ListParagraph"/>
              <w:ind w:left="360"/>
            </w:pPr>
          </w:p>
        </w:tc>
        <w:tc>
          <w:tcPr>
            <w:tcW w:w="1276" w:type="dxa"/>
          </w:tcPr>
          <w:p w14:paraId="0553EEF7" w14:textId="55523357" w:rsidR="00322455" w:rsidRPr="00DD3BEA" w:rsidRDefault="00A450DF" w:rsidP="006931C9">
            <w:pPr>
              <w:ind w:right="17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7.5</w:t>
            </w:r>
            <w:r w:rsidR="00322455" w:rsidRPr="00DD3BEA">
              <w:rPr>
                <w:rFonts w:cstheme="minorHAnsi"/>
              </w:rPr>
              <w:t xml:space="preserve"> hours</w:t>
            </w:r>
          </w:p>
        </w:tc>
        <w:tc>
          <w:tcPr>
            <w:tcW w:w="3827" w:type="dxa"/>
          </w:tcPr>
          <w:p w14:paraId="53F015D2" w14:textId="77777777" w:rsidR="00A450DF" w:rsidRPr="00A450DF" w:rsidRDefault="00A450DF" w:rsidP="00A450D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</w:rPr>
            </w:pPr>
            <w:r w:rsidRPr="00A450DF">
              <w:rPr>
                <w:rFonts w:cstheme="minorHAnsi"/>
                <w:bCs/>
              </w:rPr>
              <w:t>Revision for subjects covered</w:t>
            </w:r>
          </w:p>
          <w:p w14:paraId="3C820C88" w14:textId="77777777" w:rsidR="00A450DF" w:rsidRPr="00A450DF" w:rsidRDefault="00A450DF" w:rsidP="00A450DF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ind w:right="175"/>
              <w:rPr>
                <w:rFonts w:cstheme="minorHAnsi"/>
                <w:bCs/>
              </w:rPr>
            </w:pPr>
            <w:r w:rsidRPr="00A450DF">
              <w:rPr>
                <w:rFonts w:cstheme="minorHAnsi"/>
                <w:bCs/>
              </w:rPr>
              <w:t xml:space="preserve">Complete worksheets given for feedback and marking </w:t>
            </w:r>
          </w:p>
          <w:p w14:paraId="1D8C0EA4" w14:textId="64277ED1" w:rsidR="00E16BFF" w:rsidRPr="00A450DF" w:rsidRDefault="00A450DF" w:rsidP="00A450DF">
            <w:pPr>
              <w:pStyle w:val="ListParagraph"/>
              <w:numPr>
                <w:ilvl w:val="0"/>
                <w:numId w:val="41"/>
              </w:numPr>
              <w:ind w:right="175"/>
              <w:rPr>
                <w:rFonts w:cstheme="minorHAnsi"/>
                <w:b/>
                <w:bCs/>
              </w:rPr>
            </w:pPr>
            <w:r w:rsidRPr="00A450DF">
              <w:rPr>
                <w:rFonts w:cstheme="minorHAnsi"/>
                <w:bCs/>
              </w:rPr>
              <w:t>Relate learning to own environment to help consolidate knowledge</w:t>
            </w:r>
          </w:p>
        </w:tc>
      </w:tr>
      <w:tr w:rsidR="00DD3BEA" w:rsidRPr="00DD3BEA" w14:paraId="3601A6C7" w14:textId="30020D93" w:rsidTr="006931C9">
        <w:trPr>
          <w:trHeight w:val="20"/>
        </w:trPr>
        <w:tc>
          <w:tcPr>
            <w:tcW w:w="1275" w:type="dxa"/>
            <w:shd w:val="clear" w:color="auto" w:fill="FFFFFF" w:themeFill="background1"/>
          </w:tcPr>
          <w:p w14:paraId="4EBB2660" w14:textId="59146C61" w:rsidR="00322455" w:rsidRPr="00DD3BEA" w:rsidRDefault="00F5548F" w:rsidP="00BE1E1F">
            <w:pPr>
              <w:rPr>
                <w:rFonts w:cstheme="minorHAnsi"/>
              </w:rPr>
            </w:pPr>
            <w:r>
              <w:rPr>
                <w:rFonts w:cstheme="minorHAnsi"/>
              </w:rPr>
              <w:t>Week 5</w:t>
            </w:r>
          </w:p>
        </w:tc>
        <w:tc>
          <w:tcPr>
            <w:tcW w:w="2081" w:type="dxa"/>
            <w:shd w:val="clear" w:color="auto" w:fill="FFFFFF" w:themeFill="background1"/>
          </w:tcPr>
          <w:p w14:paraId="7CBC14FA" w14:textId="2DC5A8F6" w:rsidR="00322455" w:rsidRDefault="008F4A79" w:rsidP="00BE1E1F">
            <w:pPr>
              <w:tabs>
                <w:tab w:val="left" w:pos="172"/>
              </w:tabs>
              <w:ind w:left="34" w:right="175"/>
              <w:rPr>
                <w:rFonts w:cstheme="minorHAnsi"/>
                <w:bCs/>
              </w:rPr>
            </w:pPr>
            <w:r w:rsidRPr="00DD3BEA">
              <w:rPr>
                <w:rFonts w:cstheme="minorHAnsi"/>
                <w:bCs/>
              </w:rPr>
              <w:t xml:space="preserve">Planning and </w:t>
            </w:r>
            <w:r w:rsidR="0078244C">
              <w:rPr>
                <w:rFonts w:cstheme="minorHAnsi"/>
                <w:bCs/>
              </w:rPr>
              <w:t>Managing deployment</w:t>
            </w:r>
          </w:p>
          <w:p w14:paraId="11E06D6E" w14:textId="77777777" w:rsidR="0078244C" w:rsidRDefault="0078244C" w:rsidP="00BE1E1F">
            <w:pPr>
              <w:tabs>
                <w:tab w:val="left" w:pos="172"/>
              </w:tabs>
              <w:ind w:left="34" w:right="175"/>
              <w:rPr>
                <w:rFonts w:cstheme="minorHAnsi"/>
                <w:bCs/>
              </w:rPr>
            </w:pPr>
          </w:p>
          <w:p w14:paraId="47484FE1" w14:textId="5A28B7E2" w:rsidR="00F5548F" w:rsidRPr="00DD3BEA" w:rsidRDefault="00F5548F" w:rsidP="00BE1E1F">
            <w:pPr>
              <w:tabs>
                <w:tab w:val="left" w:pos="172"/>
              </w:tabs>
              <w:ind w:left="34" w:right="175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Mock Exam</w:t>
            </w:r>
          </w:p>
          <w:p w14:paraId="567DAE6F" w14:textId="77777777" w:rsidR="00322455" w:rsidRPr="00DD3BEA" w:rsidRDefault="00322455" w:rsidP="00BE1E1F">
            <w:pPr>
              <w:ind w:left="34"/>
              <w:rPr>
                <w:rFonts w:cstheme="minorHAnsi"/>
              </w:rPr>
            </w:pPr>
          </w:p>
        </w:tc>
        <w:tc>
          <w:tcPr>
            <w:tcW w:w="6991" w:type="dxa"/>
          </w:tcPr>
          <w:p w14:paraId="097FDD1C" w14:textId="025E9080" w:rsidR="00AC0604" w:rsidRDefault="00784B88" w:rsidP="00784B88">
            <w:pPr>
              <w:pStyle w:val="ListParagraph"/>
              <w:numPr>
                <w:ilvl w:val="0"/>
                <w:numId w:val="43"/>
              </w:numPr>
              <w:tabs>
                <w:tab w:val="left" w:pos="172"/>
              </w:tabs>
              <w:ind w:right="175"/>
            </w:pPr>
            <w:r>
              <w:t xml:space="preserve">    Budgeting and cost control</w:t>
            </w:r>
          </w:p>
          <w:p w14:paraId="498AB5F0" w14:textId="7541A72F" w:rsidR="00AC0604" w:rsidRDefault="00784B88" w:rsidP="00784B88">
            <w:pPr>
              <w:pStyle w:val="ListParagraph"/>
              <w:numPr>
                <w:ilvl w:val="0"/>
                <w:numId w:val="43"/>
              </w:numPr>
              <w:tabs>
                <w:tab w:val="left" w:pos="172"/>
              </w:tabs>
              <w:ind w:right="175"/>
            </w:pPr>
            <w:r>
              <w:t xml:space="preserve">    </w:t>
            </w:r>
            <w:r w:rsidR="00F5548F">
              <w:t>Risk and issue management</w:t>
            </w:r>
          </w:p>
          <w:p w14:paraId="6FEEB801" w14:textId="1BD0DDB5" w:rsidR="00754189" w:rsidRDefault="00784B88" w:rsidP="00784B88">
            <w:pPr>
              <w:pStyle w:val="ListParagraph"/>
              <w:numPr>
                <w:ilvl w:val="0"/>
                <w:numId w:val="43"/>
              </w:numPr>
              <w:tabs>
                <w:tab w:val="left" w:pos="172"/>
              </w:tabs>
              <w:ind w:right="175"/>
            </w:pPr>
            <w:r>
              <w:t xml:space="preserve">    </w:t>
            </w:r>
            <w:r w:rsidR="00F5548F">
              <w:t xml:space="preserve">Change control </w:t>
            </w:r>
          </w:p>
          <w:p w14:paraId="34E6BFB0" w14:textId="77777777" w:rsidR="00A059B9" w:rsidRDefault="00A059B9" w:rsidP="00A059B9">
            <w:pPr>
              <w:tabs>
                <w:tab w:val="left" w:pos="172"/>
              </w:tabs>
              <w:ind w:right="175"/>
            </w:pPr>
          </w:p>
          <w:p w14:paraId="64629BD8" w14:textId="437804B3" w:rsidR="00A059B9" w:rsidRPr="00AC0604" w:rsidRDefault="00A059B9" w:rsidP="00A059B9">
            <w:pPr>
              <w:tabs>
                <w:tab w:val="left" w:pos="172"/>
              </w:tabs>
              <w:ind w:right="175"/>
            </w:pPr>
            <w:r>
              <w:t>Mock Exam</w:t>
            </w:r>
          </w:p>
        </w:tc>
        <w:tc>
          <w:tcPr>
            <w:tcW w:w="1276" w:type="dxa"/>
          </w:tcPr>
          <w:p w14:paraId="21A32B25" w14:textId="11ABE823" w:rsidR="00322455" w:rsidRPr="00DD3BEA" w:rsidRDefault="00A450DF" w:rsidP="00A450DF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</w:rPr>
              <w:t xml:space="preserve">7.5 </w:t>
            </w:r>
            <w:r w:rsidR="00322455" w:rsidRPr="00DD3BEA">
              <w:rPr>
                <w:rFonts w:cstheme="minorHAnsi"/>
              </w:rPr>
              <w:t xml:space="preserve"> hours</w:t>
            </w:r>
            <w:proofErr w:type="gramEnd"/>
          </w:p>
          <w:p w14:paraId="141B253D" w14:textId="7F4158F7" w:rsidR="00322455" w:rsidRPr="00DD3BEA" w:rsidRDefault="00322455" w:rsidP="006931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14:paraId="7A71FE80" w14:textId="77777777" w:rsidR="00A450DF" w:rsidRPr="00A450DF" w:rsidRDefault="00A450DF" w:rsidP="00A450D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</w:rPr>
            </w:pPr>
            <w:r w:rsidRPr="00A450DF">
              <w:rPr>
                <w:rFonts w:cstheme="minorHAnsi"/>
                <w:bCs/>
              </w:rPr>
              <w:t>Revision for subjects covered</w:t>
            </w:r>
          </w:p>
          <w:p w14:paraId="2DEEB145" w14:textId="77777777" w:rsidR="00A450DF" w:rsidRDefault="00A450DF" w:rsidP="00A450DF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ind w:right="175"/>
              <w:rPr>
                <w:rFonts w:cstheme="minorHAnsi"/>
                <w:bCs/>
              </w:rPr>
            </w:pPr>
            <w:r w:rsidRPr="00A450DF">
              <w:rPr>
                <w:rFonts w:cstheme="minorHAnsi"/>
                <w:bCs/>
              </w:rPr>
              <w:t xml:space="preserve">Complete worksheets given for feedback and marking </w:t>
            </w:r>
          </w:p>
          <w:p w14:paraId="1670A684" w14:textId="77777777" w:rsidR="00CD4A98" w:rsidRDefault="00A450DF" w:rsidP="00A450DF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ind w:right="175"/>
              <w:rPr>
                <w:rFonts w:cstheme="minorHAnsi"/>
                <w:bCs/>
              </w:rPr>
            </w:pPr>
            <w:r w:rsidRPr="00A450DF">
              <w:rPr>
                <w:rFonts w:cstheme="minorHAnsi"/>
                <w:bCs/>
              </w:rPr>
              <w:t>Relate learning to own environment to help consolidate knowledge</w:t>
            </w:r>
          </w:p>
          <w:p w14:paraId="59CF7AB2" w14:textId="11005FF7" w:rsidR="00A450DF" w:rsidRPr="00A450DF" w:rsidRDefault="00A450DF" w:rsidP="00A450DF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ind w:right="175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Revise all subjects in preparation for live exam</w:t>
            </w:r>
          </w:p>
        </w:tc>
      </w:tr>
      <w:tr w:rsidR="00DD3BEA" w:rsidRPr="00DD3BEA" w14:paraId="305B45AC" w14:textId="3F817746" w:rsidTr="006931C9">
        <w:trPr>
          <w:trHeight w:val="20"/>
        </w:trPr>
        <w:tc>
          <w:tcPr>
            <w:tcW w:w="1275" w:type="dxa"/>
            <w:shd w:val="clear" w:color="auto" w:fill="FFFFFF" w:themeFill="background1"/>
          </w:tcPr>
          <w:p w14:paraId="7867FD0D" w14:textId="37B02E8C" w:rsidR="00322455" w:rsidRPr="00DD3BEA" w:rsidRDefault="00F5548F" w:rsidP="00BE1E1F">
            <w:pPr>
              <w:rPr>
                <w:rFonts w:cstheme="minorHAnsi"/>
              </w:rPr>
            </w:pPr>
            <w:r>
              <w:rPr>
                <w:rFonts w:cstheme="minorHAnsi"/>
              </w:rPr>
              <w:t>Week 6</w:t>
            </w:r>
            <w:r w:rsidR="00A450DF">
              <w:rPr>
                <w:rFonts w:cstheme="minorHAnsi"/>
              </w:rPr>
              <w:t>-8</w:t>
            </w:r>
          </w:p>
        </w:tc>
        <w:tc>
          <w:tcPr>
            <w:tcW w:w="2081" w:type="dxa"/>
            <w:shd w:val="clear" w:color="auto" w:fill="FFFFFF" w:themeFill="background1"/>
          </w:tcPr>
          <w:p w14:paraId="4863D6FB" w14:textId="10F8951C" w:rsidR="00322455" w:rsidRPr="00DD3BEA" w:rsidRDefault="00F5548F" w:rsidP="00BE1E1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Live Exam</w:t>
            </w:r>
          </w:p>
        </w:tc>
        <w:tc>
          <w:tcPr>
            <w:tcW w:w="6991" w:type="dxa"/>
          </w:tcPr>
          <w:p w14:paraId="5FB1501D" w14:textId="382FE971" w:rsidR="009D77E8" w:rsidRPr="00DD3BEA" w:rsidRDefault="00B95469" w:rsidP="00BE1E1F">
            <w:pPr>
              <w:tabs>
                <w:tab w:val="left" w:pos="172"/>
              </w:tabs>
              <w:ind w:right="175"/>
              <w:rPr>
                <w:rFonts w:cstheme="minorHAnsi"/>
              </w:rPr>
            </w:pPr>
            <w:r>
              <w:rPr>
                <w:rFonts w:cstheme="minorHAnsi"/>
              </w:rPr>
              <w:t xml:space="preserve">Sit PMQ exam at </w:t>
            </w:r>
            <w:r w:rsidR="00475A0D">
              <w:rPr>
                <w:rFonts w:cstheme="minorHAnsi"/>
              </w:rPr>
              <w:t xml:space="preserve">arranged time and within the </w:t>
            </w:r>
            <w:r w:rsidR="00AC0604">
              <w:rPr>
                <w:rFonts w:cstheme="minorHAnsi"/>
              </w:rPr>
              <w:t>secure requirements of APM</w:t>
            </w:r>
          </w:p>
        </w:tc>
        <w:tc>
          <w:tcPr>
            <w:tcW w:w="1276" w:type="dxa"/>
          </w:tcPr>
          <w:p w14:paraId="22C704DD" w14:textId="7C5EAFC6" w:rsidR="00322455" w:rsidRPr="00DD3BEA" w:rsidRDefault="00322455" w:rsidP="006931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14:paraId="64C995DD" w14:textId="38C7AE00" w:rsidR="0042416F" w:rsidRPr="00BE1E1F" w:rsidRDefault="0042416F" w:rsidP="00BE1E1F">
            <w:pPr>
              <w:rPr>
                <w:rFonts w:cstheme="minorHAnsi"/>
                <w:b/>
                <w:bCs/>
              </w:rPr>
            </w:pPr>
          </w:p>
        </w:tc>
      </w:tr>
    </w:tbl>
    <w:p w14:paraId="29734AC3" w14:textId="77777777" w:rsidR="006931C9" w:rsidRDefault="00734741" w:rsidP="001C2CFF">
      <w:pPr>
        <w:spacing w:after="0"/>
        <w:rPr>
          <w:rFonts w:cstheme="minorHAnsi"/>
        </w:rPr>
      </w:pPr>
      <w:r w:rsidRPr="00DD3BEA">
        <w:rPr>
          <w:rFonts w:cstheme="minorHAnsi"/>
        </w:rPr>
        <w:tab/>
      </w:r>
      <w:r w:rsidRPr="00DD3BEA">
        <w:rPr>
          <w:rFonts w:cstheme="minorHAnsi"/>
        </w:rPr>
        <w:tab/>
      </w:r>
      <w:r w:rsidRPr="00DD3BEA">
        <w:rPr>
          <w:rFonts w:cstheme="minorHAnsi"/>
        </w:rPr>
        <w:tab/>
      </w:r>
      <w:r w:rsidRPr="00DD3BEA">
        <w:rPr>
          <w:rFonts w:cstheme="minorHAnsi"/>
        </w:rPr>
        <w:tab/>
      </w:r>
      <w:r w:rsidRPr="00DD3BEA">
        <w:rPr>
          <w:rFonts w:cstheme="minorHAnsi"/>
        </w:rPr>
        <w:tab/>
      </w:r>
    </w:p>
    <w:p w14:paraId="175C67B9" w14:textId="77777777" w:rsidR="006931C9" w:rsidRDefault="006931C9" w:rsidP="001C2CFF">
      <w:pPr>
        <w:spacing w:after="0"/>
        <w:rPr>
          <w:rFonts w:cstheme="minorHAnsi"/>
        </w:rPr>
      </w:pPr>
    </w:p>
    <w:p w14:paraId="6195C4D2" w14:textId="77777777" w:rsidR="006931C9" w:rsidRDefault="006931C9" w:rsidP="001C2CFF">
      <w:pPr>
        <w:spacing w:after="0"/>
        <w:rPr>
          <w:rFonts w:cstheme="minorHAnsi"/>
        </w:rPr>
      </w:pPr>
    </w:p>
    <w:p w14:paraId="7F459C3F" w14:textId="77777777" w:rsidR="006931C9" w:rsidRDefault="006931C9" w:rsidP="001C2CFF">
      <w:pPr>
        <w:spacing w:after="0"/>
        <w:rPr>
          <w:rFonts w:cstheme="minorHAnsi"/>
        </w:rPr>
      </w:pPr>
    </w:p>
    <w:p w14:paraId="7AA60622" w14:textId="77777777" w:rsidR="006931C9" w:rsidRDefault="006931C9" w:rsidP="001C2CFF">
      <w:pPr>
        <w:spacing w:after="0"/>
        <w:rPr>
          <w:rFonts w:cstheme="minorHAnsi"/>
        </w:rPr>
      </w:pPr>
    </w:p>
    <w:p w14:paraId="798921D8" w14:textId="77777777" w:rsidR="006931C9" w:rsidRDefault="006931C9" w:rsidP="001C2CFF">
      <w:pPr>
        <w:spacing w:after="0"/>
        <w:rPr>
          <w:rFonts w:cstheme="minorHAnsi"/>
        </w:rPr>
      </w:pPr>
    </w:p>
    <w:p w14:paraId="1A398FB9" w14:textId="4E4649C6" w:rsidR="00774CF8" w:rsidRPr="00DD3BEA" w:rsidRDefault="00734741" w:rsidP="001C2CFF">
      <w:pPr>
        <w:spacing w:after="0"/>
        <w:rPr>
          <w:rFonts w:cstheme="minorHAnsi"/>
          <w:b/>
          <w:bCs/>
        </w:rPr>
      </w:pPr>
      <w:r w:rsidRPr="00DD3BEA">
        <w:rPr>
          <w:rFonts w:cstheme="minorHAnsi"/>
        </w:rPr>
        <w:tab/>
      </w:r>
      <w:r w:rsidRPr="00DD3BEA">
        <w:rPr>
          <w:rFonts w:cstheme="minorHAnsi"/>
        </w:rPr>
        <w:tab/>
      </w:r>
      <w:r w:rsidRPr="00DD3BEA">
        <w:rPr>
          <w:rFonts w:cstheme="minorHAnsi"/>
        </w:rPr>
        <w:tab/>
      </w:r>
      <w:r w:rsidRPr="00DD3BEA">
        <w:rPr>
          <w:rFonts w:cstheme="minorHAnsi"/>
        </w:rPr>
        <w:tab/>
      </w:r>
      <w:r w:rsidRPr="00DD3BEA">
        <w:rPr>
          <w:rFonts w:cstheme="minorHAnsi"/>
        </w:rPr>
        <w:tab/>
      </w:r>
      <w:r w:rsidRPr="00DD3BEA">
        <w:rPr>
          <w:rFonts w:cstheme="minorHAnsi"/>
        </w:rPr>
        <w:tab/>
      </w:r>
      <w:r w:rsidRPr="00DD3BEA">
        <w:rPr>
          <w:rFonts w:cstheme="minorHAnsi"/>
        </w:rPr>
        <w:tab/>
      </w:r>
      <w:r w:rsidRPr="00DD3BEA">
        <w:rPr>
          <w:rFonts w:cstheme="minorHAnsi"/>
        </w:rPr>
        <w:tab/>
      </w:r>
      <w:r w:rsidRPr="00DD3BEA">
        <w:rPr>
          <w:rFonts w:cstheme="minorHAnsi"/>
        </w:rPr>
        <w:tab/>
      </w:r>
      <w:r w:rsidRPr="00DD3BEA">
        <w:rPr>
          <w:rFonts w:cstheme="minorHAnsi"/>
        </w:rPr>
        <w:tab/>
      </w:r>
      <w:r w:rsidRPr="00DD3BEA">
        <w:rPr>
          <w:rFonts w:cstheme="minorHAnsi"/>
          <w:b/>
          <w:bCs/>
        </w:rPr>
        <w:tab/>
      </w:r>
    </w:p>
    <w:p w14:paraId="5331D2C8" w14:textId="77777777" w:rsidR="00DE3ABC" w:rsidRPr="00DD3BEA" w:rsidRDefault="00DE3ABC" w:rsidP="006931C9">
      <w:pPr>
        <w:rPr>
          <w:rFonts w:cstheme="minorHAnsi"/>
        </w:rPr>
      </w:pPr>
    </w:p>
    <w:sectPr w:rsidR="00DE3ABC" w:rsidRPr="00DD3BEA" w:rsidSect="00683876">
      <w:pgSz w:w="16838" w:h="11906" w:orient="landscape"/>
      <w:pgMar w:top="426" w:right="1238" w:bottom="709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01071" w14:textId="77777777" w:rsidR="00C25BB0" w:rsidRDefault="00C25BB0" w:rsidP="00E46E08">
      <w:pPr>
        <w:spacing w:after="0" w:line="240" w:lineRule="auto"/>
      </w:pPr>
      <w:r>
        <w:separator/>
      </w:r>
    </w:p>
  </w:endnote>
  <w:endnote w:type="continuationSeparator" w:id="0">
    <w:p w14:paraId="5AE7A044" w14:textId="77777777" w:rsidR="00C25BB0" w:rsidRDefault="00C25BB0" w:rsidP="00E4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altName w:val="Corbel"/>
    <w:charset w:val="00"/>
    <w:family w:val="swiss"/>
    <w:pitch w:val="variable"/>
    <w:sig w:usb0="800000A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DD6B1" w14:textId="77777777" w:rsidR="00C25BB0" w:rsidRDefault="00C25BB0" w:rsidP="00E46E08">
      <w:pPr>
        <w:spacing w:after="0" w:line="240" w:lineRule="auto"/>
      </w:pPr>
      <w:r>
        <w:separator/>
      </w:r>
    </w:p>
  </w:footnote>
  <w:footnote w:type="continuationSeparator" w:id="0">
    <w:p w14:paraId="18007B12" w14:textId="77777777" w:rsidR="00C25BB0" w:rsidRDefault="00C25BB0" w:rsidP="00E4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41C3E"/>
    <w:multiLevelType w:val="hybridMultilevel"/>
    <w:tmpl w:val="605AD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C7879"/>
    <w:multiLevelType w:val="hybridMultilevel"/>
    <w:tmpl w:val="0750CE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B0040C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4A809B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5642C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AEC3A6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A8C38E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7404D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ECB1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6E2C49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27352"/>
    <w:multiLevelType w:val="hybridMultilevel"/>
    <w:tmpl w:val="AD2C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64E2"/>
    <w:multiLevelType w:val="hybridMultilevel"/>
    <w:tmpl w:val="03F88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55D31"/>
    <w:multiLevelType w:val="hybridMultilevel"/>
    <w:tmpl w:val="BF221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3000E"/>
    <w:multiLevelType w:val="hybridMultilevel"/>
    <w:tmpl w:val="93084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7210E"/>
    <w:multiLevelType w:val="hybridMultilevel"/>
    <w:tmpl w:val="788618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E646E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DA638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F0A50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812AEB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474EFF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68C5C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7DA471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9F0EF8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15B43"/>
    <w:multiLevelType w:val="hybridMultilevel"/>
    <w:tmpl w:val="E9F4C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D0D88"/>
    <w:multiLevelType w:val="hybridMultilevel"/>
    <w:tmpl w:val="3878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B1F50"/>
    <w:multiLevelType w:val="hybridMultilevel"/>
    <w:tmpl w:val="D790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70531"/>
    <w:multiLevelType w:val="hybridMultilevel"/>
    <w:tmpl w:val="BE6CD7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4E7CE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EAE87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1A04D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C7A81C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4081C9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92A3E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5AD0A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128937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C58B3"/>
    <w:multiLevelType w:val="hybridMultilevel"/>
    <w:tmpl w:val="06CAC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D06135"/>
    <w:multiLevelType w:val="hybridMultilevel"/>
    <w:tmpl w:val="05C0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92115"/>
    <w:multiLevelType w:val="hybridMultilevel"/>
    <w:tmpl w:val="B13C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F469C"/>
    <w:multiLevelType w:val="hybridMultilevel"/>
    <w:tmpl w:val="2A161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4D302D"/>
    <w:multiLevelType w:val="hybridMultilevel"/>
    <w:tmpl w:val="E5F6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E27C3"/>
    <w:multiLevelType w:val="hybridMultilevel"/>
    <w:tmpl w:val="2612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A6C44"/>
    <w:multiLevelType w:val="hybridMultilevel"/>
    <w:tmpl w:val="7194B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DE5647"/>
    <w:multiLevelType w:val="hybridMultilevel"/>
    <w:tmpl w:val="43767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231E"/>
    <w:multiLevelType w:val="hybridMultilevel"/>
    <w:tmpl w:val="7C347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A04CD9"/>
    <w:multiLevelType w:val="hybridMultilevel"/>
    <w:tmpl w:val="A664C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40F6C"/>
    <w:multiLevelType w:val="hybridMultilevel"/>
    <w:tmpl w:val="25A0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B1618"/>
    <w:multiLevelType w:val="hybridMultilevel"/>
    <w:tmpl w:val="BCE2D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5262A1"/>
    <w:multiLevelType w:val="hybridMultilevel"/>
    <w:tmpl w:val="28CE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C5B"/>
    <w:multiLevelType w:val="hybridMultilevel"/>
    <w:tmpl w:val="95243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668A8"/>
    <w:multiLevelType w:val="hybridMultilevel"/>
    <w:tmpl w:val="25D8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402D0"/>
    <w:multiLevelType w:val="hybridMultilevel"/>
    <w:tmpl w:val="3E083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D63971"/>
    <w:multiLevelType w:val="hybridMultilevel"/>
    <w:tmpl w:val="A202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C6B4F"/>
    <w:multiLevelType w:val="hybridMultilevel"/>
    <w:tmpl w:val="261E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D2E4D"/>
    <w:multiLevelType w:val="hybridMultilevel"/>
    <w:tmpl w:val="B0AE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55709"/>
    <w:multiLevelType w:val="hybridMultilevel"/>
    <w:tmpl w:val="8D3A7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5F70CE"/>
    <w:multiLevelType w:val="hybridMultilevel"/>
    <w:tmpl w:val="AF4A1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875166"/>
    <w:multiLevelType w:val="hybridMultilevel"/>
    <w:tmpl w:val="E7506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C5040C"/>
    <w:multiLevelType w:val="hybridMultilevel"/>
    <w:tmpl w:val="D38A1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EA79E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BE841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14AFA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60AC8E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2A0FE96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32486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8C2FF4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1E25FD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DA0D18"/>
    <w:multiLevelType w:val="hybridMultilevel"/>
    <w:tmpl w:val="035AF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A02C51"/>
    <w:multiLevelType w:val="hybridMultilevel"/>
    <w:tmpl w:val="D93C7B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F4AB2C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E14016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9A784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00AAD0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83804A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6E40F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7E0C58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278223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FA6E87"/>
    <w:multiLevelType w:val="hybridMultilevel"/>
    <w:tmpl w:val="0304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027F3B"/>
    <w:multiLevelType w:val="hybridMultilevel"/>
    <w:tmpl w:val="B2C4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44679"/>
    <w:multiLevelType w:val="hybridMultilevel"/>
    <w:tmpl w:val="A8C4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517E9"/>
    <w:multiLevelType w:val="hybridMultilevel"/>
    <w:tmpl w:val="EAA8E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0C2197"/>
    <w:multiLevelType w:val="hybridMultilevel"/>
    <w:tmpl w:val="C248B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2C6F73"/>
    <w:multiLevelType w:val="hybridMultilevel"/>
    <w:tmpl w:val="92F40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29448D"/>
    <w:multiLevelType w:val="hybridMultilevel"/>
    <w:tmpl w:val="5DBEA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3893939">
    <w:abstractNumId w:val="37"/>
  </w:num>
  <w:num w:numId="2" w16cid:durableId="1401439040">
    <w:abstractNumId w:val="24"/>
  </w:num>
  <w:num w:numId="3" w16cid:durableId="1417288465">
    <w:abstractNumId w:val="11"/>
  </w:num>
  <w:num w:numId="4" w16cid:durableId="1386250091">
    <w:abstractNumId w:val="6"/>
  </w:num>
  <w:num w:numId="5" w16cid:durableId="1383290174">
    <w:abstractNumId w:val="33"/>
  </w:num>
  <w:num w:numId="6" w16cid:durableId="456485326">
    <w:abstractNumId w:val="1"/>
  </w:num>
  <w:num w:numId="7" w16cid:durableId="1481188732">
    <w:abstractNumId w:val="22"/>
  </w:num>
  <w:num w:numId="8" w16cid:durableId="1277101877">
    <w:abstractNumId w:val="5"/>
  </w:num>
  <w:num w:numId="9" w16cid:durableId="1960723183">
    <w:abstractNumId w:val="0"/>
  </w:num>
  <w:num w:numId="10" w16cid:durableId="1512527323">
    <w:abstractNumId w:val="19"/>
  </w:num>
  <w:num w:numId="11" w16cid:durableId="1591814881">
    <w:abstractNumId w:val="39"/>
  </w:num>
  <w:num w:numId="12" w16cid:durableId="1503085339">
    <w:abstractNumId w:val="14"/>
  </w:num>
  <w:num w:numId="13" w16cid:durableId="181944641">
    <w:abstractNumId w:val="10"/>
  </w:num>
  <w:num w:numId="14" w16cid:durableId="1824084385">
    <w:abstractNumId w:val="35"/>
  </w:num>
  <w:num w:numId="15" w16cid:durableId="1978795976">
    <w:abstractNumId w:val="16"/>
  </w:num>
  <w:num w:numId="16" w16cid:durableId="1026717679">
    <w:abstractNumId w:val="25"/>
  </w:num>
  <w:num w:numId="17" w16cid:durableId="162285873">
    <w:abstractNumId w:val="13"/>
  </w:num>
  <w:num w:numId="18" w16cid:durableId="231820758">
    <w:abstractNumId w:val="27"/>
  </w:num>
  <w:num w:numId="19" w16cid:durableId="1522671414">
    <w:abstractNumId w:val="8"/>
  </w:num>
  <w:num w:numId="20" w16cid:durableId="178197659">
    <w:abstractNumId w:val="21"/>
  </w:num>
  <w:num w:numId="21" w16cid:durableId="1132136658">
    <w:abstractNumId w:val="2"/>
  </w:num>
  <w:num w:numId="22" w16cid:durableId="1449465408">
    <w:abstractNumId w:val="29"/>
  </w:num>
  <w:num w:numId="23" w16cid:durableId="1181772344">
    <w:abstractNumId w:val="18"/>
  </w:num>
  <w:num w:numId="24" w16cid:durableId="240408251">
    <w:abstractNumId w:val="9"/>
  </w:num>
  <w:num w:numId="25" w16cid:durableId="448352140">
    <w:abstractNumId w:val="36"/>
  </w:num>
  <w:num w:numId="26" w16cid:durableId="1494299418">
    <w:abstractNumId w:val="12"/>
  </w:num>
  <w:num w:numId="27" w16cid:durableId="1995335678">
    <w:abstractNumId w:val="23"/>
  </w:num>
  <w:num w:numId="28" w16cid:durableId="39593991">
    <w:abstractNumId w:val="28"/>
  </w:num>
  <w:num w:numId="29" w16cid:durableId="2120441505">
    <w:abstractNumId w:val="42"/>
  </w:num>
  <w:num w:numId="30" w16cid:durableId="818156665">
    <w:abstractNumId w:val="3"/>
  </w:num>
  <w:num w:numId="31" w16cid:durableId="448358939">
    <w:abstractNumId w:val="26"/>
  </w:num>
  <w:num w:numId="32" w16cid:durableId="1115903980">
    <w:abstractNumId w:val="20"/>
  </w:num>
  <w:num w:numId="33" w16cid:durableId="1220751497">
    <w:abstractNumId w:val="15"/>
  </w:num>
  <w:num w:numId="34" w16cid:durableId="1830822516">
    <w:abstractNumId w:val="40"/>
  </w:num>
  <w:num w:numId="35" w16cid:durableId="555052421">
    <w:abstractNumId w:val="32"/>
  </w:num>
  <w:num w:numId="36" w16cid:durableId="326246674">
    <w:abstractNumId w:val="30"/>
  </w:num>
  <w:num w:numId="37" w16cid:durableId="914122811">
    <w:abstractNumId w:val="31"/>
  </w:num>
  <w:num w:numId="38" w16cid:durableId="762149765">
    <w:abstractNumId w:val="34"/>
  </w:num>
  <w:num w:numId="39" w16cid:durableId="2013098115">
    <w:abstractNumId w:val="7"/>
  </w:num>
  <w:num w:numId="40" w16cid:durableId="733040407">
    <w:abstractNumId w:val="38"/>
  </w:num>
  <w:num w:numId="41" w16cid:durableId="1999190599">
    <w:abstractNumId w:val="41"/>
  </w:num>
  <w:num w:numId="42" w16cid:durableId="1000817615">
    <w:abstractNumId w:val="4"/>
  </w:num>
  <w:num w:numId="43" w16cid:durableId="1955822597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3MzI3NDU2MjM2NjVU0lEKTi0uzszPAykwNKgFAHkkLfAtAAAA"/>
  </w:docVars>
  <w:rsids>
    <w:rsidRoot w:val="00CD6ACA"/>
    <w:rsid w:val="000055B5"/>
    <w:rsid w:val="000064D6"/>
    <w:rsid w:val="00006B9F"/>
    <w:rsid w:val="00007657"/>
    <w:rsid w:val="00007838"/>
    <w:rsid w:val="00017233"/>
    <w:rsid w:val="00020485"/>
    <w:rsid w:val="000205DE"/>
    <w:rsid w:val="0002182F"/>
    <w:rsid w:val="00023BB3"/>
    <w:rsid w:val="00024508"/>
    <w:rsid w:val="00026121"/>
    <w:rsid w:val="000275BD"/>
    <w:rsid w:val="00030B4B"/>
    <w:rsid w:val="0003266A"/>
    <w:rsid w:val="00033630"/>
    <w:rsid w:val="00033FF9"/>
    <w:rsid w:val="00035279"/>
    <w:rsid w:val="0003536A"/>
    <w:rsid w:val="000366AC"/>
    <w:rsid w:val="0004071B"/>
    <w:rsid w:val="00040D5A"/>
    <w:rsid w:val="00041291"/>
    <w:rsid w:val="00042F45"/>
    <w:rsid w:val="0004347B"/>
    <w:rsid w:val="00044F65"/>
    <w:rsid w:val="00050AB0"/>
    <w:rsid w:val="00052926"/>
    <w:rsid w:val="000547F3"/>
    <w:rsid w:val="00055D33"/>
    <w:rsid w:val="00055D4E"/>
    <w:rsid w:val="00056848"/>
    <w:rsid w:val="0005756A"/>
    <w:rsid w:val="00061345"/>
    <w:rsid w:val="00061B11"/>
    <w:rsid w:val="000652CF"/>
    <w:rsid w:val="00065DFB"/>
    <w:rsid w:val="0006642D"/>
    <w:rsid w:val="000678E0"/>
    <w:rsid w:val="00067B4B"/>
    <w:rsid w:val="000736D8"/>
    <w:rsid w:val="00074F27"/>
    <w:rsid w:val="00082EAA"/>
    <w:rsid w:val="00083003"/>
    <w:rsid w:val="00086BA7"/>
    <w:rsid w:val="000918AF"/>
    <w:rsid w:val="0009472F"/>
    <w:rsid w:val="000954E3"/>
    <w:rsid w:val="0009682E"/>
    <w:rsid w:val="00096892"/>
    <w:rsid w:val="000A555A"/>
    <w:rsid w:val="000A6A7B"/>
    <w:rsid w:val="000B1825"/>
    <w:rsid w:val="000B3975"/>
    <w:rsid w:val="000B5403"/>
    <w:rsid w:val="000C12D5"/>
    <w:rsid w:val="000C1C45"/>
    <w:rsid w:val="000C44FA"/>
    <w:rsid w:val="000C453D"/>
    <w:rsid w:val="000C4C6F"/>
    <w:rsid w:val="000C5EEB"/>
    <w:rsid w:val="000C61F3"/>
    <w:rsid w:val="000C661D"/>
    <w:rsid w:val="000D04E1"/>
    <w:rsid w:val="000D17C0"/>
    <w:rsid w:val="000D23FD"/>
    <w:rsid w:val="000D4DAE"/>
    <w:rsid w:val="000D59CE"/>
    <w:rsid w:val="000E53DA"/>
    <w:rsid w:val="000E7A0B"/>
    <w:rsid w:val="000F0557"/>
    <w:rsid w:val="000F13AD"/>
    <w:rsid w:val="000F15C9"/>
    <w:rsid w:val="000F3F19"/>
    <w:rsid w:val="000F42B2"/>
    <w:rsid w:val="000F4BBD"/>
    <w:rsid w:val="000F5D8B"/>
    <w:rsid w:val="000F75B1"/>
    <w:rsid w:val="00100465"/>
    <w:rsid w:val="001025F5"/>
    <w:rsid w:val="00102ACC"/>
    <w:rsid w:val="00103A30"/>
    <w:rsid w:val="001052E5"/>
    <w:rsid w:val="00106759"/>
    <w:rsid w:val="00106ADF"/>
    <w:rsid w:val="001075E0"/>
    <w:rsid w:val="00111CFE"/>
    <w:rsid w:val="00114573"/>
    <w:rsid w:val="00115D7D"/>
    <w:rsid w:val="001169E8"/>
    <w:rsid w:val="00116FB6"/>
    <w:rsid w:val="001175AC"/>
    <w:rsid w:val="001213FE"/>
    <w:rsid w:val="0012199D"/>
    <w:rsid w:val="0012547E"/>
    <w:rsid w:val="0012623D"/>
    <w:rsid w:val="001267A2"/>
    <w:rsid w:val="00132ACF"/>
    <w:rsid w:val="00134142"/>
    <w:rsid w:val="001350CE"/>
    <w:rsid w:val="00136F0E"/>
    <w:rsid w:val="001438F1"/>
    <w:rsid w:val="00145CEF"/>
    <w:rsid w:val="001503F4"/>
    <w:rsid w:val="0015282F"/>
    <w:rsid w:val="001535C6"/>
    <w:rsid w:val="001535E3"/>
    <w:rsid w:val="00153F8B"/>
    <w:rsid w:val="00155EC8"/>
    <w:rsid w:val="001570EC"/>
    <w:rsid w:val="0015739E"/>
    <w:rsid w:val="00157722"/>
    <w:rsid w:val="00160B38"/>
    <w:rsid w:val="00160CC4"/>
    <w:rsid w:val="00161220"/>
    <w:rsid w:val="001669EC"/>
    <w:rsid w:val="00166DD1"/>
    <w:rsid w:val="001704F5"/>
    <w:rsid w:val="00173C44"/>
    <w:rsid w:val="0017488F"/>
    <w:rsid w:val="00177E6F"/>
    <w:rsid w:val="001803A6"/>
    <w:rsid w:val="00183A1B"/>
    <w:rsid w:val="001853DA"/>
    <w:rsid w:val="00185702"/>
    <w:rsid w:val="00186DA9"/>
    <w:rsid w:val="00187481"/>
    <w:rsid w:val="00190873"/>
    <w:rsid w:val="001959FD"/>
    <w:rsid w:val="001A17B3"/>
    <w:rsid w:val="001A3DCD"/>
    <w:rsid w:val="001A3F0A"/>
    <w:rsid w:val="001A6546"/>
    <w:rsid w:val="001B03E6"/>
    <w:rsid w:val="001B13D9"/>
    <w:rsid w:val="001B2DB7"/>
    <w:rsid w:val="001B5698"/>
    <w:rsid w:val="001C1C82"/>
    <w:rsid w:val="001C2CFF"/>
    <w:rsid w:val="001C3F9E"/>
    <w:rsid w:val="001C5660"/>
    <w:rsid w:val="001D0E22"/>
    <w:rsid w:val="001D0FBA"/>
    <w:rsid w:val="001D1B1B"/>
    <w:rsid w:val="001D1C27"/>
    <w:rsid w:val="001D35D2"/>
    <w:rsid w:val="001D3C1B"/>
    <w:rsid w:val="001D7FEF"/>
    <w:rsid w:val="001E0123"/>
    <w:rsid w:val="001E0D5D"/>
    <w:rsid w:val="001E5F16"/>
    <w:rsid w:val="001F6CDE"/>
    <w:rsid w:val="001F7D95"/>
    <w:rsid w:val="00201AF8"/>
    <w:rsid w:val="0020339E"/>
    <w:rsid w:val="00203DE9"/>
    <w:rsid w:val="002049D6"/>
    <w:rsid w:val="002059A9"/>
    <w:rsid w:val="0020631F"/>
    <w:rsid w:val="00206413"/>
    <w:rsid w:val="0020650A"/>
    <w:rsid w:val="00212630"/>
    <w:rsid w:val="002165AE"/>
    <w:rsid w:val="00220091"/>
    <w:rsid w:val="00220EA1"/>
    <w:rsid w:val="002239F7"/>
    <w:rsid w:val="00226011"/>
    <w:rsid w:val="002277E6"/>
    <w:rsid w:val="002278B7"/>
    <w:rsid w:val="00227B23"/>
    <w:rsid w:val="00231744"/>
    <w:rsid w:val="00233206"/>
    <w:rsid w:val="00233E40"/>
    <w:rsid w:val="0023561B"/>
    <w:rsid w:val="0024053E"/>
    <w:rsid w:val="0024143C"/>
    <w:rsid w:val="00241568"/>
    <w:rsid w:val="00243538"/>
    <w:rsid w:val="00244F90"/>
    <w:rsid w:val="00246FA8"/>
    <w:rsid w:val="0025308C"/>
    <w:rsid w:val="002536AC"/>
    <w:rsid w:val="00253702"/>
    <w:rsid w:val="00254291"/>
    <w:rsid w:val="0026033F"/>
    <w:rsid w:val="0026110A"/>
    <w:rsid w:val="0026297D"/>
    <w:rsid w:val="00262CE2"/>
    <w:rsid w:val="00263614"/>
    <w:rsid w:val="002649C9"/>
    <w:rsid w:val="0026506E"/>
    <w:rsid w:val="00266019"/>
    <w:rsid w:val="0027001E"/>
    <w:rsid w:val="00271262"/>
    <w:rsid w:val="00273A96"/>
    <w:rsid w:val="0027656C"/>
    <w:rsid w:val="0027708C"/>
    <w:rsid w:val="002800B0"/>
    <w:rsid w:val="00283922"/>
    <w:rsid w:val="0028604F"/>
    <w:rsid w:val="00286978"/>
    <w:rsid w:val="00287740"/>
    <w:rsid w:val="00290455"/>
    <w:rsid w:val="00291090"/>
    <w:rsid w:val="00292CFA"/>
    <w:rsid w:val="00293BEA"/>
    <w:rsid w:val="00295ADD"/>
    <w:rsid w:val="00296B7D"/>
    <w:rsid w:val="0029727B"/>
    <w:rsid w:val="002A07E4"/>
    <w:rsid w:val="002A3104"/>
    <w:rsid w:val="002A38D5"/>
    <w:rsid w:val="002A574D"/>
    <w:rsid w:val="002A648F"/>
    <w:rsid w:val="002A6C5C"/>
    <w:rsid w:val="002B4823"/>
    <w:rsid w:val="002B5116"/>
    <w:rsid w:val="002B69A6"/>
    <w:rsid w:val="002B7706"/>
    <w:rsid w:val="002B7759"/>
    <w:rsid w:val="002C2F86"/>
    <w:rsid w:val="002C2F8B"/>
    <w:rsid w:val="002C4D98"/>
    <w:rsid w:val="002C70C4"/>
    <w:rsid w:val="002C7CEA"/>
    <w:rsid w:val="002D0A8F"/>
    <w:rsid w:val="002D0D21"/>
    <w:rsid w:val="002D2CDF"/>
    <w:rsid w:val="002D2F2D"/>
    <w:rsid w:val="002D4199"/>
    <w:rsid w:val="002D483D"/>
    <w:rsid w:val="002D6C0A"/>
    <w:rsid w:val="002E27B0"/>
    <w:rsid w:val="002E2881"/>
    <w:rsid w:val="002E3625"/>
    <w:rsid w:val="002E3AA9"/>
    <w:rsid w:val="002E4CC3"/>
    <w:rsid w:val="002E4E65"/>
    <w:rsid w:val="002E7474"/>
    <w:rsid w:val="002E7B2B"/>
    <w:rsid w:val="002F331F"/>
    <w:rsid w:val="002F5ACF"/>
    <w:rsid w:val="002F73D4"/>
    <w:rsid w:val="003010B8"/>
    <w:rsid w:val="00303E90"/>
    <w:rsid w:val="00304471"/>
    <w:rsid w:val="003049AB"/>
    <w:rsid w:val="00307414"/>
    <w:rsid w:val="00312AA1"/>
    <w:rsid w:val="00312E79"/>
    <w:rsid w:val="0031482C"/>
    <w:rsid w:val="00314A64"/>
    <w:rsid w:val="00316B6B"/>
    <w:rsid w:val="00316DE7"/>
    <w:rsid w:val="003179A9"/>
    <w:rsid w:val="00322455"/>
    <w:rsid w:val="00323E3E"/>
    <w:rsid w:val="00326378"/>
    <w:rsid w:val="00326EEC"/>
    <w:rsid w:val="003316AB"/>
    <w:rsid w:val="00331D62"/>
    <w:rsid w:val="003325FF"/>
    <w:rsid w:val="00332BEF"/>
    <w:rsid w:val="00335FD7"/>
    <w:rsid w:val="003415E7"/>
    <w:rsid w:val="00341EE1"/>
    <w:rsid w:val="00345379"/>
    <w:rsid w:val="00350CDD"/>
    <w:rsid w:val="003520F1"/>
    <w:rsid w:val="00352C8F"/>
    <w:rsid w:val="00353A06"/>
    <w:rsid w:val="00355307"/>
    <w:rsid w:val="00355757"/>
    <w:rsid w:val="00360054"/>
    <w:rsid w:val="00360736"/>
    <w:rsid w:val="00360B6D"/>
    <w:rsid w:val="00362578"/>
    <w:rsid w:val="00364CB9"/>
    <w:rsid w:val="00365CFF"/>
    <w:rsid w:val="003673A2"/>
    <w:rsid w:val="00367960"/>
    <w:rsid w:val="003724B3"/>
    <w:rsid w:val="00372D61"/>
    <w:rsid w:val="003756FA"/>
    <w:rsid w:val="00375F57"/>
    <w:rsid w:val="00380A29"/>
    <w:rsid w:val="0038130F"/>
    <w:rsid w:val="00382769"/>
    <w:rsid w:val="00386D3E"/>
    <w:rsid w:val="003902BE"/>
    <w:rsid w:val="003938DA"/>
    <w:rsid w:val="003939C3"/>
    <w:rsid w:val="00393E7F"/>
    <w:rsid w:val="0039658E"/>
    <w:rsid w:val="00396A57"/>
    <w:rsid w:val="00397634"/>
    <w:rsid w:val="003A0E36"/>
    <w:rsid w:val="003A5AE9"/>
    <w:rsid w:val="003A62B1"/>
    <w:rsid w:val="003A6B0B"/>
    <w:rsid w:val="003A7343"/>
    <w:rsid w:val="003A7358"/>
    <w:rsid w:val="003A7950"/>
    <w:rsid w:val="003B05B8"/>
    <w:rsid w:val="003B07B5"/>
    <w:rsid w:val="003B1D39"/>
    <w:rsid w:val="003B3BC1"/>
    <w:rsid w:val="003C07C2"/>
    <w:rsid w:val="003C12BB"/>
    <w:rsid w:val="003C208E"/>
    <w:rsid w:val="003C35FD"/>
    <w:rsid w:val="003C7413"/>
    <w:rsid w:val="003C7C95"/>
    <w:rsid w:val="003D3503"/>
    <w:rsid w:val="003D5275"/>
    <w:rsid w:val="003D7965"/>
    <w:rsid w:val="003E1781"/>
    <w:rsid w:val="003E62B6"/>
    <w:rsid w:val="003E68B1"/>
    <w:rsid w:val="003E7560"/>
    <w:rsid w:val="003F0A4A"/>
    <w:rsid w:val="003F47F9"/>
    <w:rsid w:val="003F57CE"/>
    <w:rsid w:val="003F6B80"/>
    <w:rsid w:val="003F7EB6"/>
    <w:rsid w:val="0040648A"/>
    <w:rsid w:val="00407079"/>
    <w:rsid w:val="00410004"/>
    <w:rsid w:val="004111FB"/>
    <w:rsid w:val="004124FC"/>
    <w:rsid w:val="004142BC"/>
    <w:rsid w:val="00415BB1"/>
    <w:rsid w:val="00416963"/>
    <w:rsid w:val="00417916"/>
    <w:rsid w:val="00420DF6"/>
    <w:rsid w:val="0042231D"/>
    <w:rsid w:val="00422FE0"/>
    <w:rsid w:val="00423440"/>
    <w:rsid w:val="0042416F"/>
    <w:rsid w:val="0043179D"/>
    <w:rsid w:val="00437A37"/>
    <w:rsid w:val="004460B3"/>
    <w:rsid w:val="004462CD"/>
    <w:rsid w:val="00446837"/>
    <w:rsid w:val="00446C53"/>
    <w:rsid w:val="00447382"/>
    <w:rsid w:val="0044783E"/>
    <w:rsid w:val="00451002"/>
    <w:rsid w:val="0045188C"/>
    <w:rsid w:val="00452820"/>
    <w:rsid w:val="0045393C"/>
    <w:rsid w:val="0045458A"/>
    <w:rsid w:val="004546FC"/>
    <w:rsid w:val="0045476D"/>
    <w:rsid w:val="004579A1"/>
    <w:rsid w:val="004601F7"/>
    <w:rsid w:val="004629E2"/>
    <w:rsid w:val="00462F33"/>
    <w:rsid w:val="00464C6E"/>
    <w:rsid w:val="00465F2B"/>
    <w:rsid w:val="004669EA"/>
    <w:rsid w:val="004702B0"/>
    <w:rsid w:val="0047100B"/>
    <w:rsid w:val="004737C3"/>
    <w:rsid w:val="004750B8"/>
    <w:rsid w:val="00475A0D"/>
    <w:rsid w:val="00477AD4"/>
    <w:rsid w:val="00477FE9"/>
    <w:rsid w:val="00487635"/>
    <w:rsid w:val="00490F45"/>
    <w:rsid w:val="00491D04"/>
    <w:rsid w:val="0049298E"/>
    <w:rsid w:val="00495593"/>
    <w:rsid w:val="00497A22"/>
    <w:rsid w:val="004A110F"/>
    <w:rsid w:val="004A6B10"/>
    <w:rsid w:val="004A7539"/>
    <w:rsid w:val="004B1F19"/>
    <w:rsid w:val="004B56C2"/>
    <w:rsid w:val="004C36C3"/>
    <w:rsid w:val="004C3F34"/>
    <w:rsid w:val="004C531E"/>
    <w:rsid w:val="004C5DC4"/>
    <w:rsid w:val="004C6A8A"/>
    <w:rsid w:val="004C7707"/>
    <w:rsid w:val="004D2118"/>
    <w:rsid w:val="004D22CB"/>
    <w:rsid w:val="004D2793"/>
    <w:rsid w:val="004D3A42"/>
    <w:rsid w:val="004D5222"/>
    <w:rsid w:val="004D5E07"/>
    <w:rsid w:val="004D63AC"/>
    <w:rsid w:val="004E06D1"/>
    <w:rsid w:val="004E1F6A"/>
    <w:rsid w:val="004E4321"/>
    <w:rsid w:val="004E4475"/>
    <w:rsid w:val="004E4E82"/>
    <w:rsid w:val="004E751D"/>
    <w:rsid w:val="004F2268"/>
    <w:rsid w:val="004F2A4B"/>
    <w:rsid w:val="00503E83"/>
    <w:rsid w:val="00504C99"/>
    <w:rsid w:val="00514E2A"/>
    <w:rsid w:val="00515DCB"/>
    <w:rsid w:val="00517834"/>
    <w:rsid w:val="00517AE9"/>
    <w:rsid w:val="0052064A"/>
    <w:rsid w:val="00522569"/>
    <w:rsid w:val="005225F8"/>
    <w:rsid w:val="005247FA"/>
    <w:rsid w:val="00526307"/>
    <w:rsid w:val="00531C2E"/>
    <w:rsid w:val="00531FA2"/>
    <w:rsid w:val="00534E9B"/>
    <w:rsid w:val="005350DC"/>
    <w:rsid w:val="00536E2B"/>
    <w:rsid w:val="00540F81"/>
    <w:rsid w:val="00544C66"/>
    <w:rsid w:val="00546FD5"/>
    <w:rsid w:val="00551E8A"/>
    <w:rsid w:val="00552819"/>
    <w:rsid w:val="00554803"/>
    <w:rsid w:val="00554E2B"/>
    <w:rsid w:val="00556054"/>
    <w:rsid w:val="00557249"/>
    <w:rsid w:val="00562F22"/>
    <w:rsid w:val="0056344D"/>
    <w:rsid w:val="00565700"/>
    <w:rsid w:val="00567A42"/>
    <w:rsid w:val="00567AEE"/>
    <w:rsid w:val="00567C7D"/>
    <w:rsid w:val="005725E9"/>
    <w:rsid w:val="00573F4C"/>
    <w:rsid w:val="00576995"/>
    <w:rsid w:val="005801CF"/>
    <w:rsid w:val="00582569"/>
    <w:rsid w:val="00582C08"/>
    <w:rsid w:val="00582DA6"/>
    <w:rsid w:val="00585C19"/>
    <w:rsid w:val="005868D9"/>
    <w:rsid w:val="00587D53"/>
    <w:rsid w:val="00591FC7"/>
    <w:rsid w:val="005925C0"/>
    <w:rsid w:val="0059296A"/>
    <w:rsid w:val="00592F5B"/>
    <w:rsid w:val="005966C0"/>
    <w:rsid w:val="00597C6F"/>
    <w:rsid w:val="005A181D"/>
    <w:rsid w:val="005A19A2"/>
    <w:rsid w:val="005A30DC"/>
    <w:rsid w:val="005A31F2"/>
    <w:rsid w:val="005A4FFF"/>
    <w:rsid w:val="005B061C"/>
    <w:rsid w:val="005B1E27"/>
    <w:rsid w:val="005B2115"/>
    <w:rsid w:val="005B48BC"/>
    <w:rsid w:val="005B7FE4"/>
    <w:rsid w:val="005C0F5E"/>
    <w:rsid w:val="005C341F"/>
    <w:rsid w:val="005C3A85"/>
    <w:rsid w:val="005C504C"/>
    <w:rsid w:val="005C51E7"/>
    <w:rsid w:val="005C7EF1"/>
    <w:rsid w:val="005D16A9"/>
    <w:rsid w:val="005D171D"/>
    <w:rsid w:val="005E03F6"/>
    <w:rsid w:val="005E09B9"/>
    <w:rsid w:val="005E4398"/>
    <w:rsid w:val="005E5897"/>
    <w:rsid w:val="005E5AF3"/>
    <w:rsid w:val="005F0989"/>
    <w:rsid w:val="005F2CC6"/>
    <w:rsid w:val="005F314E"/>
    <w:rsid w:val="005F628C"/>
    <w:rsid w:val="005F69E8"/>
    <w:rsid w:val="006003CE"/>
    <w:rsid w:val="00602ABD"/>
    <w:rsid w:val="00603124"/>
    <w:rsid w:val="006047DD"/>
    <w:rsid w:val="0060600F"/>
    <w:rsid w:val="00610E14"/>
    <w:rsid w:val="00611162"/>
    <w:rsid w:val="00612D79"/>
    <w:rsid w:val="00613433"/>
    <w:rsid w:val="00614884"/>
    <w:rsid w:val="00616148"/>
    <w:rsid w:val="0062048C"/>
    <w:rsid w:val="00624567"/>
    <w:rsid w:val="00625706"/>
    <w:rsid w:val="00631E67"/>
    <w:rsid w:val="00634137"/>
    <w:rsid w:val="00635152"/>
    <w:rsid w:val="006372F9"/>
    <w:rsid w:val="00637858"/>
    <w:rsid w:val="00640894"/>
    <w:rsid w:val="00641295"/>
    <w:rsid w:val="006427A6"/>
    <w:rsid w:val="00642D92"/>
    <w:rsid w:val="006442F7"/>
    <w:rsid w:val="00645A2C"/>
    <w:rsid w:val="00647225"/>
    <w:rsid w:val="006478BF"/>
    <w:rsid w:val="00650F68"/>
    <w:rsid w:val="00654B1F"/>
    <w:rsid w:val="00654BC3"/>
    <w:rsid w:val="00655A70"/>
    <w:rsid w:val="00663335"/>
    <w:rsid w:val="00666743"/>
    <w:rsid w:val="006700DB"/>
    <w:rsid w:val="006704F0"/>
    <w:rsid w:val="0067098B"/>
    <w:rsid w:val="00672E44"/>
    <w:rsid w:val="00675BAA"/>
    <w:rsid w:val="00676F39"/>
    <w:rsid w:val="00677EBE"/>
    <w:rsid w:val="00681C36"/>
    <w:rsid w:val="00683876"/>
    <w:rsid w:val="006852CE"/>
    <w:rsid w:val="006858D8"/>
    <w:rsid w:val="0069017F"/>
    <w:rsid w:val="00690C41"/>
    <w:rsid w:val="00692078"/>
    <w:rsid w:val="006931C9"/>
    <w:rsid w:val="00696209"/>
    <w:rsid w:val="006A0B98"/>
    <w:rsid w:val="006A23F2"/>
    <w:rsid w:val="006A2E55"/>
    <w:rsid w:val="006A4C19"/>
    <w:rsid w:val="006B1B21"/>
    <w:rsid w:val="006B3083"/>
    <w:rsid w:val="006B6769"/>
    <w:rsid w:val="006C035F"/>
    <w:rsid w:val="006C13AE"/>
    <w:rsid w:val="006C281A"/>
    <w:rsid w:val="006C2BAC"/>
    <w:rsid w:val="006C6312"/>
    <w:rsid w:val="006C6758"/>
    <w:rsid w:val="006C7899"/>
    <w:rsid w:val="006D49BD"/>
    <w:rsid w:val="006D75F5"/>
    <w:rsid w:val="006E0A0E"/>
    <w:rsid w:val="006E113B"/>
    <w:rsid w:val="006E1C78"/>
    <w:rsid w:val="006E35DE"/>
    <w:rsid w:val="006E36F1"/>
    <w:rsid w:val="006E46C4"/>
    <w:rsid w:val="006F07FE"/>
    <w:rsid w:val="006F0A27"/>
    <w:rsid w:val="006F33F1"/>
    <w:rsid w:val="006F463D"/>
    <w:rsid w:val="006F5E1C"/>
    <w:rsid w:val="00704688"/>
    <w:rsid w:val="00704A8B"/>
    <w:rsid w:val="00704BF3"/>
    <w:rsid w:val="00704DB8"/>
    <w:rsid w:val="00713D75"/>
    <w:rsid w:val="00713F69"/>
    <w:rsid w:val="007179EB"/>
    <w:rsid w:val="00720E97"/>
    <w:rsid w:val="0072458B"/>
    <w:rsid w:val="00725887"/>
    <w:rsid w:val="00726853"/>
    <w:rsid w:val="00726ACC"/>
    <w:rsid w:val="00726D57"/>
    <w:rsid w:val="00732C3A"/>
    <w:rsid w:val="00734741"/>
    <w:rsid w:val="00737C70"/>
    <w:rsid w:val="00737E46"/>
    <w:rsid w:val="00740C75"/>
    <w:rsid w:val="0074113F"/>
    <w:rsid w:val="0074135D"/>
    <w:rsid w:val="007417DA"/>
    <w:rsid w:val="007430F6"/>
    <w:rsid w:val="0074536C"/>
    <w:rsid w:val="00746B14"/>
    <w:rsid w:val="00746FFB"/>
    <w:rsid w:val="00747301"/>
    <w:rsid w:val="007473E8"/>
    <w:rsid w:val="00752DDF"/>
    <w:rsid w:val="007536FD"/>
    <w:rsid w:val="00753F8E"/>
    <w:rsid w:val="00754189"/>
    <w:rsid w:val="00754EC5"/>
    <w:rsid w:val="007560DF"/>
    <w:rsid w:val="007568B0"/>
    <w:rsid w:val="00756BFF"/>
    <w:rsid w:val="0076268F"/>
    <w:rsid w:val="007637F5"/>
    <w:rsid w:val="00764BDF"/>
    <w:rsid w:val="00764FAF"/>
    <w:rsid w:val="007658E9"/>
    <w:rsid w:val="0076725B"/>
    <w:rsid w:val="007701CB"/>
    <w:rsid w:val="00772C65"/>
    <w:rsid w:val="00774241"/>
    <w:rsid w:val="007743D5"/>
    <w:rsid w:val="00774CF8"/>
    <w:rsid w:val="00777BB1"/>
    <w:rsid w:val="00780E6D"/>
    <w:rsid w:val="00781310"/>
    <w:rsid w:val="00781A4C"/>
    <w:rsid w:val="0078244C"/>
    <w:rsid w:val="00782E4E"/>
    <w:rsid w:val="00784B88"/>
    <w:rsid w:val="007862F6"/>
    <w:rsid w:val="00790248"/>
    <w:rsid w:val="00790735"/>
    <w:rsid w:val="00790B46"/>
    <w:rsid w:val="00791AF8"/>
    <w:rsid w:val="00794C69"/>
    <w:rsid w:val="00797C4F"/>
    <w:rsid w:val="007A10F3"/>
    <w:rsid w:val="007A4294"/>
    <w:rsid w:val="007A6FFC"/>
    <w:rsid w:val="007B0DD0"/>
    <w:rsid w:val="007B3DCD"/>
    <w:rsid w:val="007B4207"/>
    <w:rsid w:val="007B5DB8"/>
    <w:rsid w:val="007B605A"/>
    <w:rsid w:val="007B626E"/>
    <w:rsid w:val="007B74D1"/>
    <w:rsid w:val="007B7C74"/>
    <w:rsid w:val="007C46D5"/>
    <w:rsid w:val="007C5A56"/>
    <w:rsid w:val="007C7263"/>
    <w:rsid w:val="007D1563"/>
    <w:rsid w:val="007D36E2"/>
    <w:rsid w:val="007D3D66"/>
    <w:rsid w:val="007D4825"/>
    <w:rsid w:val="007D6E92"/>
    <w:rsid w:val="007E116F"/>
    <w:rsid w:val="007E19A0"/>
    <w:rsid w:val="007E19B1"/>
    <w:rsid w:val="007E1E0A"/>
    <w:rsid w:val="007E2C3D"/>
    <w:rsid w:val="007E3358"/>
    <w:rsid w:val="007E40D7"/>
    <w:rsid w:val="007E5256"/>
    <w:rsid w:val="007E7440"/>
    <w:rsid w:val="007F0749"/>
    <w:rsid w:val="007F3A09"/>
    <w:rsid w:val="007F3B23"/>
    <w:rsid w:val="007F5407"/>
    <w:rsid w:val="007F7238"/>
    <w:rsid w:val="007F7A22"/>
    <w:rsid w:val="007F7FF1"/>
    <w:rsid w:val="00800834"/>
    <w:rsid w:val="008026F7"/>
    <w:rsid w:val="00802720"/>
    <w:rsid w:val="00803150"/>
    <w:rsid w:val="00803937"/>
    <w:rsid w:val="00804D99"/>
    <w:rsid w:val="00804DF9"/>
    <w:rsid w:val="00805139"/>
    <w:rsid w:val="008125BE"/>
    <w:rsid w:val="0081297B"/>
    <w:rsid w:val="00813841"/>
    <w:rsid w:val="00813C7B"/>
    <w:rsid w:val="00814031"/>
    <w:rsid w:val="00816052"/>
    <w:rsid w:val="00816D71"/>
    <w:rsid w:val="008174CA"/>
    <w:rsid w:val="00821B18"/>
    <w:rsid w:val="00821FE1"/>
    <w:rsid w:val="008270BB"/>
    <w:rsid w:val="008301C2"/>
    <w:rsid w:val="0083027D"/>
    <w:rsid w:val="0083169C"/>
    <w:rsid w:val="00833465"/>
    <w:rsid w:val="00834021"/>
    <w:rsid w:val="00834D66"/>
    <w:rsid w:val="00834EA0"/>
    <w:rsid w:val="00836E80"/>
    <w:rsid w:val="00840342"/>
    <w:rsid w:val="00843AFD"/>
    <w:rsid w:val="00844A32"/>
    <w:rsid w:val="0084711A"/>
    <w:rsid w:val="00851455"/>
    <w:rsid w:val="008526D0"/>
    <w:rsid w:val="00852C3C"/>
    <w:rsid w:val="0085464A"/>
    <w:rsid w:val="00856CCF"/>
    <w:rsid w:val="0085788E"/>
    <w:rsid w:val="00862088"/>
    <w:rsid w:val="0087571E"/>
    <w:rsid w:val="00885B2B"/>
    <w:rsid w:val="00886B65"/>
    <w:rsid w:val="008875C7"/>
    <w:rsid w:val="008958C5"/>
    <w:rsid w:val="00896512"/>
    <w:rsid w:val="008A2DC2"/>
    <w:rsid w:val="008A31F2"/>
    <w:rsid w:val="008A39D9"/>
    <w:rsid w:val="008A4032"/>
    <w:rsid w:val="008A56E5"/>
    <w:rsid w:val="008A751D"/>
    <w:rsid w:val="008B0537"/>
    <w:rsid w:val="008B0D43"/>
    <w:rsid w:val="008B4BAC"/>
    <w:rsid w:val="008B55C4"/>
    <w:rsid w:val="008B5789"/>
    <w:rsid w:val="008B6148"/>
    <w:rsid w:val="008C0CB8"/>
    <w:rsid w:val="008C1ADF"/>
    <w:rsid w:val="008C5B85"/>
    <w:rsid w:val="008C7108"/>
    <w:rsid w:val="008D0852"/>
    <w:rsid w:val="008D13A1"/>
    <w:rsid w:val="008D1880"/>
    <w:rsid w:val="008D1BCD"/>
    <w:rsid w:val="008D2EEA"/>
    <w:rsid w:val="008D6D60"/>
    <w:rsid w:val="008D74BC"/>
    <w:rsid w:val="008E058B"/>
    <w:rsid w:val="008E0EC5"/>
    <w:rsid w:val="008E10DB"/>
    <w:rsid w:val="008E3C1D"/>
    <w:rsid w:val="008F002F"/>
    <w:rsid w:val="008F1539"/>
    <w:rsid w:val="008F16D8"/>
    <w:rsid w:val="008F4A79"/>
    <w:rsid w:val="008F7DF7"/>
    <w:rsid w:val="00902C84"/>
    <w:rsid w:val="009038F4"/>
    <w:rsid w:val="00903A20"/>
    <w:rsid w:val="00910D20"/>
    <w:rsid w:val="009123B6"/>
    <w:rsid w:val="00913BA5"/>
    <w:rsid w:val="0091541F"/>
    <w:rsid w:val="00917697"/>
    <w:rsid w:val="009208ED"/>
    <w:rsid w:val="00922225"/>
    <w:rsid w:val="00922BFE"/>
    <w:rsid w:val="00924A09"/>
    <w:rsid w:val="00927C15"/>
    <w:rsid w:val="00927DBA"/>
    <w:rsid w:val="00931816"/>
    <w:rsid w:val="00933B3E"/>
    <w:rsid w:val="0093566B"/>
    <w:rsid w:val="00935FE6"/>
    <w:rsid w:val="0093638F"/>
    <w:rsid w:val="00937B0B"/>
    <w:rsid w:val="00937D18"/>
    <w:rsid w:val="00944A17"/>
    <w:rsid w:val="00947AAF"/>
    <w:rsid w:val="00947F03"/>
    <w:rsid w:val="00952902"/>
    <w:rsid w:val="00952A25"/>
    <w:rsid w:val="00953AA9"/>
    <w:rsid w:val="00954194"/>
    <w:rsid w:val="0095672C"/>
    <w:rsid w:val="009577F2"/>
    <w:rsid w:val="00960D1C"/>
    <w:rsid w:val="0096267D"/>
    <w:rsid w:val="00963C7D"/>
    <w:rsid w:val="00966DE8"/>
    <w:rsid w:val="00967632"/>
    <w:rsid w:val="009711A7"/>
    <w:rsid w:val="00975169"/>
    <w:rsid w:val="00983B2F"/>
    <w:rsid w:val="0098793A"/>
    <w:rsid w:val="00987DF9"/>
    <w:rsid w:val="00992707"/>
    <w:rsid w:val="00993628"/>
    <w:rsid w:val="00994971"/>
    <w:rsid w:val="009A11DD"/>
    <w:rsid w:val="009A1317"/>
    <w:rsid w:val="009A18DF"/>
    <w:rsid w:val="009A201D"/>
    <w:rsid w:val="009A21BE"/>
    <w:rsid w:val="009A4509"/>
    <w:rsid w:val="009A54B3"/>
    <w:rsid w:val="009C14A5"/>
    <w:rsid w:val="009C3A10"/>
    <w:rsid w:val="009C465F"/>
    <w:rsid w:val="009C7D14"/>
    <w:rsid w:val="009D0B06"/>
    <w:rsid w:val="009D1D59"/>
    <w:rsid w:val="009D4F90"/>
    <w:rsid w:val="009D5AC0"/>
    <w:rsid w:val="009D7759"/>
    <w:rsid w:val="009D77E8"/>
    <w:rsid w:val="009E3DB4"/>
    <w:rsid w:val="009E64D3"/>
    <w:rsid w:val="009E6971"/>
    <w:rsid w:val="009F1714"/>
    <w:rsid w:val="009F32E7"/>
    <w:rsid w:val="009F410D"/>
    <w:rsid w:val="009F5681"/>
    <w:rsid w:val="009F5900"/>
    <w:rsid w:val="00A0210B"/>
    <w:rsid w:val="00A04F27"/>
    <w:rsid w:val="00A059B9"/>
    <w:rsid w:val="00A07FC4"/>
    <w:rsid w:val="00A13A22"/>
    <w:rsid w:val="00A15689"/>
    <w:rsid w:val="00A15CAF"/>
    <w:rsid w:val="00A22B56"/>
    <w:rsid w:val="00A23221"/>
    <w:rsid w:val="00A23B9A"/>
    <w:rsid w:val="00A24396"/>
    <w:rsid w:val="00A2798F"/>
    <w:rsid w:val="00A3003B"/>
    <w:rsid w:val="00A308D9"/>
    <w:rsid w:val="00A326C7"/>
    <w:rsid w:val="00A32D38"/>
    <w:rsid w:val="00A3343D"/>
    <w:rsid w:val="00A3369A"/>
    <w:rsid w:val="00A33A97"/>
    <w:rsid w:val="00A34CD8"/>
    <w:rsid w:val="00A40159"/>
    <w:rsid w:val="00A41094"/>
    <w:rsid w:val="00A41C40"/>
    <w:rsid w:val="00A425E3"/>
    <w:rsid w:val="00A43045"/>
    <w:rsid w:val="00A433C8"/>
    <w:rsid w:val="00A44F4E"/>
    <w:rsid w:val="00A450DF"/>
    <w:rsid w:val="00A50865"/>
    <w:rsid w:val="00A51BE7"/>
    <w:rsid w:val="00A5314C"/>
    <w:rsid w:val="00A54428"/>
    <w:rsid w:val="00A6411D"/>
    <w:rsid w:val="00A703B9"/>
    <w:rsid w:val="00A726AA"/>
    <w:rsid w:val="00A7470D"/>
    <w:rsid w:val="00A7627B"/>
    <w:rsid w:val="00A76662"/>
    <w:rsid w:val="00A76A63"/>
    <w:rsid w:val="00A77AEE"/>
    <w:rsid w:val="00A80CFA"/>
    <w:rsid w:val="00A8369A"/>
    <w:rsid w:val="00A839ED"/>
    <w:rsid w:val="00A84BCF"/>
    <w:rsid w:val="00A87824"/>
    <w:rsid w:val="00A87E25"/>
    <w:rsid w:val="00A9678B"/>
    <w:rsid w:val="00A97D82"/>
    <w:rsid w:val="00AA1918"/>
    <w:rsid w:val="00AA36A7"/>
    <w:rsid w:val="00AA4000"/>
    <w:rsid w:val="00AA4987"/>
    <w:rsid w:val="00AA5845"/>
    <w:rsid w:val="00AA66E9"/>
    <w:rsid w:val="00AA6CEF"/>
    <w:rsid w:val="00AB0474"/>
    <w:rsid w:val="00AB08AE"/>
    <w:rsid w:val="00AB4EE3"/>
    <w:rsid w:val="00AB60C1"/>
    <w:rsid w:val="00AB72A0"/>
    <w:rsid w:val="00AC0604"/>
    <w:rsid w:val="00AC192F"/>
    <w:rsid w:val="00AC3893"/>
    <w:rsid w:val="00AC57AC"/>
    <w:rsid w:val="00AC6B44"/>
    <w:rsid w:val="00AD2C15"/>
    <w:rsid w:val="00AD2F14"/>
    <w:rsid w:val="00AD5572"/>
    <w:rsid w:val="00AD5671"/>
    <w:rsid w:val="00AE0FDC"/>
    <w:rsid w:val="00AE1E3D"/>
    <w:rsid w:val="00AE3475"/>
    <w:rsid w:val="00AE351F"/>
    <w:rsid w:val="00AE46F8"/>
    <w:rsid w:val="00AE483B"/>
    <w:rsid w:val="00AF032A"/>
    <w:rsid w:val="00AF0841"/>
    <w:rsid w:val="00AF1A74"/>
    <w:rsid w:val="00AF3D32"/>
    <w:rsid w:val="00AF5CE3"/>
    <w:rsid w:val="00AF6DFE"/>
    <w:rsid w:val="00AF70BB"/>
    <w:rsid w:val="00AF78C0"/>
    <w:rsid w:val="00B0309B"/>
    <w:rsid w:val="00B043F7"/>
    <w:rsid w:val="00B04CC1"/>
    <w:rsid w:val="00B05A6E"/>
    <w:rsid w:val="00B07F39"/>
    <w:rsid w:val="00B12839"/>
    <w:rsid w:val="00B15467"/>
    <w:rsid w:val="00B1764B"/>
    <w:rsid w:val="00B25EF4"/>
    <w:rsid w:val="00B27A17"/>
    <w:rsid w:val="00B308BC"/>
    <w:rsid w:val="00B31265"/>
    <w:rsid w:val="00B31DBB"/>
    <w:rsid w:val="00B3374D"/>
    <w:rsid w:val="00B33E44"/>
    <w:rsid w:val="00B35726"/>
    <w:rsid w:val="00B363E9"/>
    <w:rsid w:val="00B40304"/>
    <w:rsid w:val="00B46690"/>
    <w:rsid w:val="00B51AF7"/>
    <w:rsid w:val="00B52EDE"/>
    <w:rsid w:val="00B53888"/>
    <w:rsid w:val="00B55436"/>
    <w:rsid w:val="00B556BC"/>
    <w:rsid w:val="00B60440"/>
    <w:rsid w:val="00B64E2A"/>
    <w:rsid w:val="00B6504B"/>
    <w:rsid w:val="00B667B5"/>
    <w:rsid w:val="00B70A82"/>
    <w:rsid w:val="00B7319C"/>
    <w:rsid w:val="00B76A94"/>
    <w:rsid w:val="00B77F99"/>
    <w:rsid w:val="00B800F3"/>
    <w:rsid w:val="00B8225B"/>
    <w:rsid w:val="00B8279E"/>
    <w:rsid w:val="00B83081"/>
    <w:rsid w:val="00B855B1"/>
    <w:rsid w:val="00B86533"/>
    <w:rsid w:val="00B90CF4"/>
    <w:rsid w:val="00B90E17"/>
    <w:rsid w:val="00B95469"/>
    <w:rsid w:val="00B95DE3"/>
    <w:rsid w:val="00BA2684"/>
    <w:rsid w:val="00BA4630"/>
    <w:rsid w:val="00BA6246"/>
    <w:rsid w:val="00BA6882"/>
    <w:rsid w:val="00BB1624"/>
    <w:rsid w:val="00BB1880"/>
    <w:rsid w:val="00BB24D6"/>
    <w:rsid w:val="00BB2C9D"/>
    <w:rsid w:val="00BB6C36"/>
    <w:rsid w:val="00BC161B"/>
    <w:rsid w:val="00BC4323"/>
    <w:rsid w:val="00BC7243"/>
    <w:rsid w:val="00BD0A54"/>
    <w:rsid w:val="00BD167F"/>
    <w:rsid w:val="00BD3280"/>
    <w:rsid w:val="00BD4951"/>
    <w:rsid w:val="00BD552F"/>
    <w:rsid w:val="00BD5794"/>
    <w:rsid w:val="00BD64E0"/>
    <w:rsid w:val="00BD72C1"/>
    <w:rsid w:val="00BD7A67"/>
    <w:rsid w:val="00BE1A23"/>
    <w:rsid w:val="00BE1E1F"/>
    <w:rsid w:val="00BE22E3"/>
    <w:rsid w:val="00BE311C"/>
    <w:rsid w:val="00BF43F3"/>
    <w:rsid w:val="00BF4676"/>
    <w:rsid w:val="00C00CAD"/>
    <w:rsid w:val="00C0165B"/>
    <w:rsid w:val="00C1008E"/>
    <w:rsid w:val="00C114E0"/>
    <w:rsid w:val="00C1196E"/>
    <w:rsid w:val="00C11FC8"/>
    <w:rsid w:val="00C12213"/>
    <w:rsid w:val="00C14FD0"/>
    <w:rsid w:val="00C15FE9"/>
    <w:rsid w:val="00C16FA7"/>
    <w:rsid w:val="00C25BB0"/>
    <w:rsid w:val="00C26A30"/>
    <w:rsid w:val="00C26FD7"/>
    <w:rsid w:val="00C27BE6"/>
    <w:rsid w:val="00C30F73"/>
    <w:rsid w:val="00C35E39"/>
    <w:rsid w:val="00C37D14"/>
    <w:rsid w:val="00C37E6D"/>
    <w:rsid w:val="00C41B7F"/>
    <w:rsid w:val="00C44E2C"/>
    <w:rsid w:val="00C463FC"/>
    <w:rsid w:val="00C473E2"/>
    <w:rsid w:val="00C516EA"/>
    <w:rsid w:val="00C52DA6"/>
    <w:rsid w:val="00C56061"/>
    <w:rsid w:val="00C568A4"/>
    <w:rsid w:val="00C61A05"/>
    <w:rsid w:val="00C63A98"/>
    <w:rsid w:val="00C63B2E"/>
    <w:rsid w:val="00C662E5"/>
    <w:rsid w:val="00C66830"/>
    <w:rsid w:val="00C71C98"/>
    <w:rsid w:val="00C724FC"/>
    <w:rsid w:val="00C74FB3"/>
    <w:rsid w:val="00C75415"/>
    <w:rsid w:val="00C75E0F"/>
    <w:rsid w:val="00C766B6"/>
    <w:rsid w:val="00C7760E"/>
    <w:rsid w:val="00C77EED"/>
    <w:rsid w:val="00C82D8B"/>
    <w:rsid w:val="00C8318F"/>
    <w:rsid w:val="00C84199"/>
    <w:rsid w:val="00C86E32"/>
    <w:rsid w:val="00C902E0"/>
    <w:rsid w:val="00C9195F"/>
    <w:rsid w:val="00C92308"/>
    <w:rsid w:val="00C923F9"/>
    <w:rsid w:val="00C93D79"/>
    <w:rsid w:val="00C94B13"/>
    <w:rsid w:val="00C9621B"/>
    <w:rsid w:val="00C9694D"/>
    <w:rsid w:val="00CA1BA9"/>
    <w:rsid w:val="00CA2BDD"/>
    <w:rsid w:val="00CA7D50"/>
    <w:rsid w:val="00CB1AEF"/>
    <w:rsid w:val="00CB4E7C"/>
    <w:rsid w:val="00CB5E61"/>
    <w:rsid w:val="00CC0E94"/>
    <w:rsid w:val="00CC168D"/>
    <w:rsid w:val="00CC1A61"/>
    <w:rsid w:val="00CC2248"/>
    <w:rsid w:val="00CC34D5"/>
    <w:rsid w:val="00CC4FB2"/>
    <w:rsid w:val="00CD19A9"/>
    <w:rsid w:val="00CD4A98"/>
    <w:rsid w:val="00CD5F25"/>
    <w:rsid w:val="00CD6ACA"/>
    <w:rsid w:val="00CD7AFB"/>
    <w:rsid w:val="00CD7CE1"/>
    <w:rsid w:val="00CE0543"/>
    <w:rsid w:val="00CE4C68"/>
    <w:rsid w:val="00CE4F64"/>
    <w:rsid w:val="00CE545C"/>
    <w:rsid w:val="00CE739E"/>
    <w:rsid w:val="00CE7AB3"/>
    <w:rsid w:val="00CF10D5"/>
    <w:rsid w:val="00CF2386"/>
    <w:rsid w:val="00CF294C"/>
    <w:rsid w:val="00CF3EDA"/>
    <w:rsid w:val="00CF749A"/>
    <w:rsid w:val="00CF79E4"/>
    <w:rsid w:val="00D043DE"/>
    <w:rsid w:val="00D057E0"/>
    <w:rsid w:val="00D062D6"/>
    <w:rsid w:val="00D07572"/>
    <w:rsid w:val="00D07950"/>
    <w:rsid w:val="00D12388"/>
    <w:rsid w:val="00D12428"/>
    <w:rsid w:val="00D13963"/>
    <w:rsid w:val="00D15BF6"/>
    <w:rsid w:val="00D20C8C"/>
    <w:rsid w:val="00D2298E"/>
    <w:rsid w:val="00D239AB"/>
    <w:rsid w:val="00D24918"/>
    <w:rsid w:val="00D2674C"/>
    <w:rsid w:val="00D32BFD"/>
    <w:rsid w:val="00D346FD"/>
    <w:rsid w:val="00D4033C"/>
    <w:rsid w:val="00D40663"/>
    <w:rsid w:val="00D42180"/>
    <w:rsid w:val="00D45848"/>
    <w:rsid w:val="00D45D30"/>
    <w:rsid w:val="00D46EA6"/>
    <w:rsid w:val="00D47B6C"/>
    <w:rsid w:val="00D51A80"/>
    <w:rsid w:val="00D52F3C"/>
    <w:rsid w:val="00D5683C"/>
    <w:rsid w:val="00D57B68"/>
    <w:rsid w:val="00D60ABE"/>
    <w:rsid w:val="00D61419"/>
    <w:rsid w:val="00D67858"/>
    <w:rsid w:val="00D701F9"/>
    <w:rsid w:val="00D720E5"/>
    <w:rsid w:val="00D72ADB"/>
    <w:rsid w:val="00D74980"/>
    <w:rsid w:val="00D76898"/>
    <w:rsid w:val="00D8002B"/>
    <w:rsid w:val="00D83402"/>
    <w:rsid w:val="00D84BAD"/>
    <w:rsid w:val="00D8742F"/>
    <w:rsid w:val="00D8745F"/>
    <w:rsid w:val="00D900CD"/>
    <w:rsid w:val="00D9243A"/>
    <w:rsid w:val="00D95183"/>
    <w:rsid w:val="00D97D39"/>
    <w:rsid w:val="00DA0E3B"/>
    <w:rsid w:val="00DA1D25"/>
    <w:rsid w:val="00DA34DA"/>
    <w:rsid w:val="00DA3D3A"/>
    <w:rsid w:val="00DA430C"/>
    <w:rsid w:val="00DA59D3"/>
    <w:rsid w:val="00DA5DEE"/>
    <w:rsid w:val="00DA6251"/>
    <w:rsid w:val="00DA64EB"/>
    <w:rsid w:val="00DA6FA8"/>
    <w:rsid w:val="00DB567D"/>
    <w:rsid w:val="00DB5A29"/>
    <w:rsid w:val="00DB5C44"/>
    <w:rsid w:val="00DB687E"/>
    <w:rsid w:val="00DB6F1F"/>
    <w:rsid w:val="00DC2599"/>
    <w:rsid w:val="00DC416B"/>
    <w:rsid w:val="00DC4BCA"/>
    <w:rsid w:val="00DD22CA"/>
    <w:rsid w:val="00DD2A3D"/>
    <w:rsid w:val="00DD2F98"/>
    <w:rsid w:val="00DD3735"/>
    <w:rsid w:val="00DD3BEA"/>
    <w:rsid w:val="00DD71B2"/>
    <w:rsid w:val="00DE08CB"/>
    <w:rsid w:val="00DE2F16"/>
    <w:rsid w:val="00DE3ABC"/>
    <w:rsid w:val="00DE464A"/>
    <w:rsid w:val="00DE75BC"/>
    <w:rsid w:val="00DF0142"/>
    <w:rsid w:val="00DF051C"/>
    <w:rsid w:val="00DF142D"/>
    <w:rsid w:val="00DF36C7"/>
    <w:rsid w:val="00DF3C65"/>
    <w:rsid w:val="00DF5173"/>
    <w:rsid w:val="00DF5BF0"/>
    <w:rsid w:val="00E00F04"/>
    <w:rsid w:val="00E031D2"/>
    <w:rsid w:val="00E033D2"/>
    <w:rsid w:val="00E03D4E"/>
    <w:rsid w:val="00E04FF0"/>
    <w:rsid w:val="00E07B82"/>
    <w:rsid w:val="00E1041E"/>
    <w:rsid w:val="00E11539"/>
    <w:rsid w:val="00E116F4"/>
    <w:rsid w:val="00E11735"/>
    <w:rsid w:val="00E14CDD"/>
    <w:rsid w:val="00E16BFF"/>
    <w:rsid w:val="00E206B6"/>
    <w:rsid w:val="00E208FF"/>
    <w:rsid w:val="00E20B71"/>
    <w:rsid w:val="00E21042"/>
    <w:rsid w:val="00E22005"/>
    <w:rsid w:val="00E25291"/>
    <w:rsid w:val="00E253B3"/>
    <w:rsid w:val="00E26BFF"/>
    <w:rsid w:val="00E33294"/>
    <w:rsid w:val="00E34DDD"/>
    <w:rsid w:val="00E364EA"/>
    <w:rsid w:val="00E37D19"/>
    <w:rsid w:val="00E40F4B"/>
    <w:rsid w:val="00E42595"/>
    <w:rsid w:val="00E43909"/>
    <w:rsid w:val="00E45077"/>
    <w:rsid w:val="00E45180"/>
    <w:rsid w:val="00E45A1F"/>
    <w:rsid w:val="00E46E08"/>
    <w:rsid w:val="00E47970"/>
    <w:rsid w:val="00E47A11"/>
    <w:rsid w:val="00E47D40"/>
    <w:rsid w:val="00E51FFA"/>
    <w:rsid w:val="00E5408B"/>
    <w:rsid w:val="00E540CF"/>
    <w:rsid w:val="00E54856"/>
    <w:rsid w:val="00E556CC"/>
    <w:rsid w:val="00E601E8"/>
    <w:rsid w:val="00E603E9"/>
    <w:rsid w:val="00E608DC"/>
    <w:rsid w:val="00E66C61"/>
    <w:rsid w:val="00E74B6D"/>
    <w:rsid w:val="00E74BA7"/>
    <w:rsid w:val="00E7557D"/>
    <w:rsid w:val="00E7561E"/>
    <w:rsid w:val="00E76E10"/>
    <w:rsid w:val="00E81587"/>
    <w:rsid w:val="00E83F3F"/>
    <w:rsid w:val="00E86AFE"/>
    <w:rsid w:val="00E86BDA"/>
    <w:rsid w:val="00E91613"/>
    <w:rsid w:val="00E96D9E"/>
    <w:rsid w:val="00E97B43"/>
    <w:rsid w:val="00EA0896"/>
    <w:rsid w:val="00EA0E1E"/>
    <w:rsid w:val="00EA22BB"/>
    <w:rsid w:val="00EB07AE"/>
    <w:rsid w:val="00EB0CD0"/>
    <w:rsid w:val="00EB0DD8"/>
    <w:rsid w:val="00EB13E5"/>
    <w:rsid w:val="00EB1498"/>
    <w:rsid w:val="00EB22C3"/>
    <w:rsid w:val="00EB3348"/>
    <w:rsid w:val="00EB49BC"/>
    <w:rsid w:val="00EC2449"/>
    <w:rsid w:val="00EC7FB5"/>
    <w:rsid w:val="00ED4D87"/>
    <w:rsid w:val="00ED6F0E"/>
    <w:rsid w:val="00EE3189"/>
    <w:rsid w:val="00EE469A"/>
    <w:rsid w:val="00EE54BB"/>
    <w:rsid w:val="00EE6838"/>
    <w:rsid w:val="00EE6847"/>
    <w:rsid w:val="00EE7882"/>
    <w:rsid w:val="00EF00AC"/>
    <w:rsid w:val="00EF1CAA"/>
    <w:rsid w:val="00EF370A"/>
    <w:rsid w:val="00EF3FB9"/>
    <w:rsid w:val="00EF510F"/>
    <w:rsid w:val="00F00105"/>
    <w:rsid w:val="00F0276F"/>
    <w:rsid w:val="00F03165"/>
    <w:rsid w:val="00F059C7"/>
    <w:rsid w:val="00F05DBA"/>
    <w:rsid w:val="00F06AE8"/>
    <w:rsid w:val="00F0707F"/>
    <w:rsid w:val="00F110F1"/>
    <w:rsid w:val="00F127D3"/>
    <w:rsid w:val="00F12889"/>
    <w:rsid w:val="00F13ECA"/>
    <w:rsid w:val="00F23ABE"/>
    <w:rsid w:val="00F24768"/>
    <w:rsid w:val="00F262FF"/>
    <w:rsid w:val="00F30E4A"/>
    <w:rsid w:val="00F3177F"/>
    <w:rsid w:val="00F31A80"/>
    <w:rsid w:val="00F32C3D"/>
    <w:rsid w:val="00F33331"/>
    <w:rsid w:val="00F35490"/>
    <w:rsid w:val="00F35C2D"/>
    <w:rsid w:val="00F36A5D"/>
    <w:rsid w:val="00F46B96"/>
    <w:rsid w:val="00F47FBF"/>
    <w:rsid w:val="00F50067"/>
    <w:rsid w:val="00F520A5"/>
    <w:rsid w:val="00F5548F"/>
    <w:rsid w:val="00F6120E"/>
    <w:rsid w:val="00F620B1"/>
    <w:rsid w:val="00F673B0"/>
    <w:rsid w:val="00F67C4B"/>
    <w:rsid w:val="00F70BDC"/>
    <w:rsid w:val="00F7391A"/>
    <w:rsid w:val="00F80077"/>
    <w:rsid w:val="00F8016B"/>
    <w:rsid w:val="00F81AB6"/>
    <w:rsid w:val="00F8489B"/>
    <w:rsid w:val="00F85070"/>
    <w:rsid w:val="00F9140E"/>
    <w:rsid w:val="00F9221C"/>
    <w:rsid w:val="00F937EC"/>
    <w:rsid w:val="00F94ED4"/>
    <w:rsid w:val="00F95B3B"/>
    <w:rsid w:val="00F968F4"/>
    <w:rsid w:val="00FA051A"/>
    <w:rsid w:val="00FA078E"/>
    <w:rsid w:val="00FA313A"/>
    <w:rsid w:val="00FA63E0"/>
    <w:rsid w:val="00FB1420"/>
    <w:rsid w:val="00FB3388"/>
    <w:rsid w:val="00FB3B73"/>
    <w:rsid w:val="00FB5243"/>
    <w:rsid w:val="00FB6A01"/>
    <w:rsid w:val="00FB734F"/>
    <w:rsid w:val="00FB754F"/>
    <w:rsid w:val="00FC0575"/>
    <w:rsid w:val="00FC148D"/>
    <w:rsid w:val="00FC1CAC"/>
    <w:rsid w:val="00FC1FE6"/>
    <w:rsid w:val="00FD1A7B"/>
    <w:rsid w:val="00FD22DD"/>
    <w:rsid w:val="00FD5963"/>
    <w:rsid w:val="00FD7E31"/>
    <w:rsid w:val="00FF4ACF"/>
    <w:rsid w:val="00FF55D7"/>
    <w:rsid w:val="00FF7846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9796"/>
  <w15:docId w15:val="{65C4E37F-4B2B-4BB5-A9C9-F97E1060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413"/>
  </w:style>
  <w:style w:type="paragraph" w:styleId="Heading1">
    <w:name w:val="heading 1"/>
    <w:basedOn w:val="Normal"/>
    <w:next w:val="Normal"/>
    <w:link w:val="Heading1Char"/>
    <w:uiPriority w:val="9"/>
    <w:qFormat/>
    <w:rsid w:val="00E11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AC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08"/>
  </w:style>
  <w:style w:type="paragraph" w:styleId="Footer">
    <w:name w:val="footer"/>
    <w:basedOn w:val="Normal"/>
    <w:link w:val="FooterChar"/>
    <w:uiPriority w:val="99"/>
    <w:unhideWhenUsed/>
    <w:rsid w:val="00E4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08"/>
  </w:style>
  <w:style w:type="paragraph" w:customStyle="1" w:styleId="Default">
    <w:name w:val="Default"/>
    <w:rsid w:val="0083027D"/>
    <w:pPr>
      <w:autoSpaceDE w:val="0"/>
      <w:autoSpaceDN w:val="0"/>
      <w:adjustRightInd w:val="0"/>
      <w:spacing w:after="0" w:line="240" w:lineRule="auto"/>
    </w:pPr>
    <w:rPr>
      <w:rFonts w:ascii="CongressSans" w:hAnsi="CongressSans" w:cs="CongressSan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6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B1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173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ACC"/>
    <w:rPr>
      <w:rFonts w:asciiTheme="majorHAnsi" w:eastAsiaTheme="majorEastAsia" w:hAnsiTheme="majorHAnsi" w:cstheme="majorBidi"/>
      <w:color w:val="A5A5A5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6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5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2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7E4FBFE756D4B80726A14C3CA5BC6" ma:contentTypeVersion="16" ma:contentTypeDescription="Create a new document." ma:contentTypeScope="" ma:versionID="326dac6460d847904e0917b3139f7201">
  <xsd:schema xmlns:xsd="http://www.w3.org/2001/XMLSchema" xmlns:xs="http://www.w3.org/2001/XMLSchema" xmlns:p="http://schemas.microsoft.com/office/2006/metadata/properties" xmlns:ns3="79cf35f7-954d-4a28-b06e-7353b92232da" xmlns:ns4="e26057ec-1b8b-4b35-9f88-7a5592a3430e" targetNamespace="http://schemas.microsoft.com/office/2006/metadata/properties" ma:root="true" ma:fieldsID="4ea4177b6d7954ed2c760489dfc10041" ns3:_="" ns4:_="">
    <xsd:import namespace="79cf35f7-954d-4a28-b06e-7353b92232da"/>
    <xsd:import namespace="e26057ec-1b8b-4b35-9f88-7a5592a343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ServiceSystemTags" minOccurs="0"/>
                <xsd:element ref="ns4:MediaServiceSearchPropertie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35f7-954d-4a28-b06e-7353b9223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057ec-1b8b-4b35-9f88-7a5592a34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6057ec-1b8b-4b35-9f88-7a5592a3430e" xsi:nil="true"/>
  </documentManagement>
</p:properties>
</file>

<file path=customXml/itemProps1.xml><?xml version="1.0" encoding="utf-8"?>
<ds:datastoreItem xmlns:ds="http://schemas.openxmlformats.org/officeDocument/2006/customXml" ds:itemID="{D7F2999E-67C7-444B-8CDC-7205FA821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88003-FA8A-4D2B-8A22-F93A0DA6F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f35f7-954d-4a28-b06e-7353b92232da"/>
    <ds:schemaRef ds:uri="e26057ec-1b8b-4b35-9f88-7a5592a34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A955A-019B-49AB-919C-A6DD54E25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DC2736-B84D-4DD7-96E2-9AC70E97784C}">
  <ds:schemaRefs>
    <ds:schemaRef ds:uri="http://schemas.microsoft.com/office/2006/metadata/properties"/>
    <ds:schemaRef ds:uri="http://schemas.microsoft.com/office/infopath/2007/PartnerControls"/>
    <ds:schemaRef ds:uri="e26057ec-1b8b-4b35-9f88-7a5592a343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Intec Business Colleges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Horner</dc:creator>
  <cp:lastModifiedBy>Debbie Taylor</cp:lastModifiedBy>
  <cp:revision>2</cp:revision>
  <cp:lastPrinted>2019-01-31T11:15:00Z</cp:lastPrinted>
  <dcterms:created xsi:type="dcterms:W3CDTF">2024-07-03T15:20:00Z</dcterms:created>
  <dcterms:modified xsi:type="dcterms:W3CDTF">2024-07-03T15:20:00Z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0x01010098C7E4FBFE756D4B80726A14C3CA5BC6</vt:lpwstr>
  </property>
  <property fmtid="{D5CDD505-2E9C-101B-9397-08002B2CF9AE}" pid="3" name="GrammarlyDocumentId">
    <vt:lpwstr>497f94e35236fa191e780996e2428e1f25b213d371856b947ec502d55235723d</vt:lpwstr>
  </property>
</Properties>
</file>